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19342" w14:textId="45BB19A7" w:rsidR="00EB24F1" w:rsidRPr="00EB24F1" w:rsidRDefault="00EB24F1" w:rsidP="00EB24F1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EB24F1">
        <w:rPr>
          <w:rFonts w:ascii="Sylfaen" w:hAnsi="Sylfaen"/>
          <w:b/>
          <w:sz w:val="20"/>
          <w:szCs w:val="20"/>
          <w:lang w:val="ka-GE"/>
        </w:rPr>
        <w:t>მოკლე ინფორმაცია ანალიტიკური დოკუმენტების შესახებ</w:t>
      </w:r>
    </w:p>
    <w:p w14:paraId="3F48D348" w14:textId="2CDBD431" w:rsidR="00EC0B23" w:rsidRPr="004D0653" w:rsidRDefault="003D5146" w:rsidP="000C4FBF">
      <w:pPr>
        <w:jc w:val="both"/>
        <w:rPr>
          <w:rFonts w:ascii="Sylfaen" w:hAnsi="Sylfaen"/>
          <w:sz w:val="20"/>
          <w:szCs w:val="20"/>
          <w:lang w:val="ka-GE"/>
        </w:rPr>
      </w:pPr>
      <w:r w:rsidRPr="004D0653">
        <w:rPr>
          <w:rFonts w:ascii="Sylfaen" w:hAnsi="Sylfaen"/>
          <w:sz w:val="20"/>
          <w:szCs w:val="20"/>
          <w:lang w:val="ka-GE"/>
        </w:rPr>
        <w:t xml:space="preserve">ადამიანის უფლებების </w:t>
      </w:r>
      <w:r w:rsidR="000C4FBF" w:rsidRPr="004D0653">
        <w:rPr>
          <w:rFonts w:ascii="Sylfaen" w:hAnsi="Sylfaen"/>
          <w:sz w:val="20"/>
          <w:szCs w:val="20"/>
          <w:lang w:val="ka-GE"/>
        </w:rPr>
        <w:t xml:space="preserve">სწავლებისა და </w:t>
      </w:r>
      <w:r w:rsidR="00C56360" w:rsidRPr="004D0653">
        <w:rPr>
          <w:rFonts w:ascii="Sylfaen" w:hAnsi="Sylfaen"/>
          <w:sz w:val="20"/>
          <w:szCs w:val="20"/>
          <w:lang w:val="ka-GE"/>
        </w:rPr>
        <w:t xml:space="preserve">მონიტორინგის </w:t>
      </w:r>
      <w:r w:rsidR="00B424A8" w:rsidRPr="004D0653">
        <w:rPr>
          <w:rFonts w:ascii="Sylfaen" w:hAnsi="Sylfaen"/>
          <w:sz w:val="20"/>
          <w:szCs w:val="20"/>
          <w:lang w:val="ka-GE"/>
        </w:rPr>
        <w:t>ცენტრმა (</w:t>
      </w:r>
      <w:r w:rsidR="00B424A8" w:rsidRPr="004D0653">
        <w:rPr>
          <w:rFonts w:ascii="Sylfaen" w:hAnsi="Sylfaen"/>
          <w:sz w:val="20"/>
          <w:szCs w:val="20"/>
        </w:rPr>
        <w:t>EMC)</w:t>
      </w:r>
      <w:r w:rsidR="00193526"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="00FA52A8" w:rsidRPr="004D0653">
        <w:rPr>
          <w:rFonts w:ascii="Sylfaen" w:hAnsi="Sylfaen"/>
          <w:sz w:val="20"/>
          <w:szCs w:val="20"/>
          <w:lang w:val="ka-GE"/>
        </w:rPr>
        <w:t xml:space="preserve">ორი ანალიტიკური დოკუმენტი გამოაქვეყნა </w:t>
      </w:r>
      <w:r w:rsidR="00FA52A8">
        <w:rPr>
          <w:rFonts w:ascii="Sylfaen" w:hAnsi="Sylfaen"/>
          <w:sz w:val="20"/>
          <w:szCs w:val="20"/>
          <w:lang w:val="ka-GE"/>
        </w:rPr>
        <w:t>საქართველოში მტაცებლური სესხების პრობლემასთან დაკავშირებით</w:t>
      </w:r>
      <w:r w:rsidR="00C903A5" w:rsidRPr="004D0653">
        <w:rPr>
          <w:rFonts w:ascii="Sylfaen" w:hAnsi="Sylfaen"/>
          <w:sz w:val="20"/>
          <w:szCs w:val="20"/>
          <w:lang w:val="ka-GE"/>
        </w:rPr>
        <w:t xml:space="preserve">, </w:t>
      </w:r>
      <w:r w:rsidR="00FA52A8">
        <w:rPr>
          <w:rFonts w:ascii="Sylfaen" w:hAnsi="Sylfaen"/>
          <w:sz w:val="20"/>
          <w:szCs w:val="20"/>
          <w:lang w:val="ka-GE"/>
        </w:rPr>
        <w:t>რაც</w:t>
      </w:r>
      <w:r w:rsidR="00C903A5"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="004466B8" w:rsidRPr="004D0653">
        <w:rPr>
          <w:rFonts w:ascii="Sylfaen" w:hAnsi="Sylfaen"/>
          <w:sz w:val="20"/>
          <w:szCs w:val="20"/>
          <w:lang w:val="ka-GE"/>
        </w:rPr>
        <w:t xml:space="preserve">ხშირად ხდება </w:t>
      </w:r>
      <w:r w:rsidR="00F573E3" w:rsidRPr="004D0653">
        <w:rPr>
          <w:rFonts w:ascii="Sylfaen" w:hAnsi="Sylfaen"/>
          <w:sz w:val="20"/>
          <w:szCs w:val="20"/>
          <w:lang w:val="ka-GE"/>
        </w:rPr>
        <w:t xml:space="preserve">უსახლკარობისა და ადამიანის უფლებების </w:t>
      </w:r>
      <w:r w:rsidR="00F06C27" w:rsidRPr="004D0653">
        <w:rPr>
          <w:rFonts w:ascii="Sylfaen" w:hAnsi="Sylfaen"/>
          <w:sz w:val="20"/>
          <w:szCs w:val="20"/>
          <w:lang w:val="ka-GE"/>
        </w:rPr>
        <w:t xml:space="preserve">სხვა ტიპის </w:t>
      </w:r>
      <w:r w:rsidR="00F573E3" w:rsidRPr="004D0653">
        <w:rPr>
          <w:rFonts w:ascii="Sylfaen" w:hAnsi="Sylfaen"/>
          <w:sz w:val="20"/>
          <w:szCs w:val="20"/>
          <w:lang w:val="ka-GE"/>
        </w:rPr>
        <w:t xml:space="preserve">დარღვევების </w:t>
      </w:r>
      <w:r w:rsidR="009B2323" w:rsidRPr="004D0653">
        <w:rPr>
          <w:rFonts w:ascii="Sylfaen" w:hAnsi="Sylfaen"/>
          <w:sz w:val="20"/>
          <w:szCs w:val="20"/>
          <w:lang w:val="ka-GE"/>
        </w:rPr>
        <w:t xml:space="preserve">მიზეზი. </w:t>
      </w:r>
    </w:p>
    <w:p w14:paraId="00BFF576" w14:textId="020CD290" w:rsidR="000706A4" w:rsidRPr="004D0653" w:rsidRDefault="007045AD" w:rsidP="000C4FBF">
      <w:pPr>
        <w:jc w:val="both"/>
        <w:rPr>
          <w:rFonts w:ascii="Sylfaen" w:hAnsi="Sylfaen"/>
          <w:sz w:val="20"/>
          <w:szCs w:val="20"/>
        </w:rPr>
      </w:pPr>
      <w:r w:rsidRPr="004D0653">
        <w:rPr>
          <w:rFonts w:ascii="Sylfaen" w:hAnsi="Sylfaen"/>
          <w:sz w:val="20"/>
          <w:szCs w:val="20"/>
          <w:lang w:val="ka-GE"/>
        </w:rPr>
        <w:t xml:space="preserve">უსახლკარობა </w:t>
      </w:r>
      <w:r w:rsidR="001028BF" w:rsidRPr="004D0653">
        <w:rPr>
          <w:rFonts w:ascii="Sylfaen" w:hAnsi="Sylfaen"/>
          <w:sz w:val="20"/>
          <w:szCs w:val="20"/>
          <w:lang w:val="ka-GE"/>
        </w:rPr>
        <w:t xml:space="preserve">საქართველოსთვის </w:t>
      </w:r>
      <w:r w:rsidR="005F5365" w:rsidRPr="004D0653">
        <w:rPr>
          <w:rFonts w:ascii="Sylfaen" w:hAnsi="Sylfaen"/>
          <w:sz w:val="20"/>
          <w:szCs w:val="20"/>
          <w:lang w:val="ka-GE"/>
        </w:rPr>
        <w:t>უმწვავეს პრობლემას წარმოადგენს,</w:t>
      </w:r>
      <w:r w:rsidR="00DB4C76"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="004D2646" w:rsidRPr="004D0653">
        <w:rPr>
          <w:rFonts w:ascii="Sylfaen" w:hAnsi="Sylfaen"/>
          <w:sz w:val="20"/>
          <w:szCs w:val="20"/>
          <w:lang w:val="ka-GE"/>
        </w:rPr>
        <w:t xml:space="preserve">თუმცა </w:t>
      </w:r>
      <w:r w:rsidR="008B6B9B" w:rsidRPr="004D0653">
        <w:rPr>
          <w:rFonts w:ascii="Sylfaen" w:hAnsi="Sylfaen"/>
          <w:sz w:val="20"/>
          <w:szCs w:val="20"/>
          <w:lang w:val="ka-GE"/>
        </w:rPr>
        <w:t xml:space="preserve">იგი </w:t>
      </w:r>
      <w:r w:rsidR="00040345" w:rsidRPr="004D0653">
        <w:rPr>
          <w:rFonts w:ascii="Sylfaen" w:hAnsi="Sylfaen"/>
          <w:sz w:val="20"/>
          <w:szCs w:val="20"/>
          <w:lang w:val="ka-GE"/>
        </w:rPr>
        <w:t xml:space="preserve">წლების განმავლობაში </w:t>
      </w:r>
      <w:r w:rsidR="00BE07A8" w:rsidRPr="004D0653">
        <w:rPr>
          <w:rFonts w:ascii="Sylfaen" w:hAnsi="Sylfaen"/>
          <w:sz w:val="20"/>
          <w:szCs w:val="20"/>
          <w:lang w:val="ka-GE"/>
        </w:rPr>
        <w:t xml:space="preserve">სახელმწიფოს ხედვის არეალის გარეთ </w:t>
      </w:r>
      <w:r w:rsidR="00AA428B" w:rsidRPr="004D0653">
        <w:rPr>
          <w:rFonts w:ascii="Sylfaen" w:hAnsi="Sylfaen"/>
          <w:sz w:val="20"/>
          <w:szCs w:val="20"/>
          <w:lang w:val="ka-GE"/>
        </w:rPr>
        <w:t>ექცეოდ</w:t>
      </w:r>
      <w:r w:rsidR="007554E4" w:rsidRPr="004D0653">
        <w:rPr>
          <w:rFonts w:ascii="Sylfaen" w:hAnsi="Sylfaen"/>
          <w:sz w:val="20"/>
          <w:szCs w:val="20"/>
          <w:lang w:val="ka-GE"/>
        </w:rPr>
        <w:t>ა</w:t>
      </w:r>
      <w:r w:rsidR="00AF10A8" w:rsidRPr="004D0653">
        <w:rPr>
          <w:rFonts w:ascii="Sylfaen" w:hAnsi="Sylfaen"/>
          <w:sz w:val="20"/>
          <w:szCs w:val="20"/>
          <w:lang w:val="ka-GE"/>
        </w:rPr>
        <w:t xml:space="preserve"> და</w:t>
      </w:r>
      <w:r w:rsidR="00DB2232"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="00A95FC6" w:rsidRPr="004D0653">
        <w:rPr>
          <w:rFonts w:ascii="Sylfaen" w:hAnsi="Sylfaen"/>
          <w:sz w:val="20"/>
          <w:szCs w:val="20"/>
          <w:lang w:val="ka-GE"/>
        </w:rPr>
        <w:t xml:space="preserve">მთავრობის დღის წესრიგში არ </w:t>
      </w:r>
      <w:r w:rsidR="00BD1291" w:rsidRPr="004D0653">
        <w:rPr>
          <w:rFonts w:ascii="Sylfaen" w:hAnsi="Sylfaen"/>
          <w:sz w:val="20"/>
          <w:szCs w:val="20"/>
          <w:lang w:val="ka-GE"/>
        </w:rPr>
        <w:t xml:space="preserve">წარმოადგენდა </w:t>
      </w:r>
      <w:r w:rsidR="00E33FFA" w:rsidRPr="004D0653">
        <w:rPr>
          <w:rFonts w:ascii="Sylfaen" w:hAnsi="Sylfaen"/>
          <w:sz w:val="20"/>
          <w:szCs w:val="20"/>
          <w:lang w:val="ka-GE"/>
        </w:rPr>
        <w:t xml:space="preserve">პრიორიტეტულ საკითხს. </w:t>
      </w:r>
      <w:r w:rsidR="000E0E70" w:rsidRPr="004D0653">
        <w:rPr>
          <w:rFonts w:ascii="Sylfaen" w:hAnsi="Sylfaen"/>
          <w:sz w:val="20"/>
          <w:szCs w:val="20"/>
          <w:lang w:val="ka-GE"/>
        </w:rPr>
        <w:t xml:space="preserve">შედეგად, </w:t>
      </w:r>
      <w:r w:rsidR="008D232C" w:rsidRPr="004D0653">
        <w:rPr>
          <w:rFonts w:ascii="Sylfaen" w:hAnsi="Sylfaen"/>
          <w:sz w:val="20"/>
          <w:szCs w:val="20"/>
          <w:lang w:val="ka-GE"/>
        </w:rPr>
        <w:t xml:space="preserve">ქვეყანას დღემდე არ აქვს </w:t>
      </w:r>
      <w:r w:rsidR="003773CD" w:rsidRPr="004D0653">
        <w:rPr>
          <w:rFonts w:ascii="Sylfaen" w:hAnsi="Sylfaen"/>
          <w:sz w:val="20"/>
          <w:szCs w:val="20"/>
          <w:lang w:val="ka-GE"/>
        </w:rPr>
        <w:t xml:space="preserve">უსახლკარობის </w:t>
      </w:r>
      <w:r w:rsidR="0012175E" w:rsidRPr="004D0653">
        <w:rPr>
          <w:rFonts w:ascii="Sylfaen" w:hAnsi="Sylfaen"/>
          <w:sz w:val="20"/>
          <w:szCs w:val="20"/>
          <w:lang w:val="ka-GE"/>
        </w:rPr>
        <w:t xml:space="preserve">ეროვნული </w:t>
      </w:r>
      <w:r w:rsidR="003773CD" w:rsidRPr="004D0653">
        <w:rPr>
          <w:rFonts w:ascii="Sylfaen" w:hAnsi="Sylfaen"/>
          <w:sz w:val="20"/>
          <w:szCs w:val="20"/>
          <w:lang w:val="ka-GE"/>
        </w:rPr>
        <w:t>სტრატეგია და სამოქმედო გეგმა</w:t>
      </w:r>
      <w:r w:rsidR="000B5426" w:rsidRPr="004D0653">
        <w:rPr>
          <w:rFonts w:ascii="Sylfaen" w:hAnsi="Sylfaen"/>
          <w:sz w:val="20"/>
          <w:szCs w:val="20"/>
          <w:lang w:val="ka-GE"/>
        </w:rPr>
        <w:t>,</w:t>
      </w:r>
      <w:r w:rsidR="00C11AF4" w:rsidRPr="004D0653">
        <w:rPr>
          <w:rStyle w:val="FootnoteReference"/>
          <w:rFonts w:ascii="Sylfaen" w:hAnsi="Sylfaen"/>
          <w:sz w:val="20"/>
          <w:szCs w:val="20"/>
          <w:lang w:val="ka-GE"/>
        </w:rPr>
        <w:footnoteReference w:id="1"/>
      </w:r>
      <w:r w:rsidR="00CE09DA"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="000C1046" w:rsidRPr="004D0653">
        <w:rPr>
          <w:rFonts w:ascii="Sylfaen" w:hAnsi="Sylfaen"/>
          <w:sz w:val="20"/>
          <w:szCs w:val="20"/>
          <w:lang w:val="ka-GE"/>
        </w:rPr>
        <w:t xml:space="preserve">ხოლო </w:t>
      </w:r>
      <w:r w:rsidR="00443AC9" w:rsidRPr="004D0653">
        <w:rPr>
          <w:rFonts w:ascii="Sylfaen" w:hAnsi="Sylfaen"/>
          <w:sz w:val="20"/>
          <w:szCs w:val="20"/>
          <w:lang w:val="ka-GE"/>
        </w:rPr>
        <w:t xml:space="preserve">უსახლკაროთათვის განკუთვნილი სერვისები </w:t>
      </w:r>
      <w:r w:rsidR="003C0B2F" w:rsidRPr="004D0653">
        <w:rPr>
          <w:rFonts w:ascii="Sylfaen" w:hAnsi="Sylfaen"/>
          <w:sz w:val="20"/>
          <w:szCs w:val="20"/>
          <w:lang w:val="ka-GE"/>
        </w:rPr>
        <w:t>მწირია</w:t>
      </w:r>
      <w:r w:rsidR="0089583C" w:rsidRPr="004D0653">
        <w:rPr>
          <w:rFonts w:ascii="Sylfaen" w:hAnsi="Sylfaen"/>
          <w:sz w:val="20"/>
          <w:szCs w:val="20"/>
          <w:lang w:val="ka-GE"/>
        </w:rPr>
        <w:t xml:space="preserve">, </w:t>
      </w:r>
      <w:r w:rsidR="006271E3" w:rsidRPr="004D0653">
        <w:rPr>
          <w:rFonts w:ascii="Sylfaen" w:hAnsi="Sylfaen"/>
          <w:sz w:val="20"/>
          <w:szCs w:val="20"/>
          <w:lang w:val="ka-GE"/>
        </w:rPr>
        <w:t xml:space="preserve">მხოლოდ გარკვეულ მუნიციპალიტეტებში გვხვდება და არ ასახავს </w:t>
      </w:r>
      <w:r w:rsidR="003B2A13" w:rsidRPr="004D0653">
        <w:rPr>
          <w:rFonts w:ascii="Sylfaen" w:hAnsi="Sylfaen"/>
          <w:sz w:val="20"/>
          <w:szCs w:val="20"/>
          <w:lang w:val="ka-GE"/>
        </w:rPr>
        <w:t xml:space="preserve">ბენეფიციარი ჯგუფების ინდივიდუალურ საჭიროებებს. </w:t>
      </w:r>
    </w:p>
    <w:p w14:paraId="24245C75" w14:textId="780D439C" w:rsidR="002931B2" w:rsidRPr="004D0653" w:rsidRDefault="008A0330" w:rsidP="000C4FBF">
      <w:pPr>
        <w:jc w:val="both"/>
        <w:rPr>
          <w:rFonts w:ascii="Sylfaen" w:hAnsi="Sylfaen"/>
          <w:sz w:val="20"/>
          <w:szCs w:val="20"/>
          <w:lang w:val="ka-GE"/>
        </w:rPr>
      </w:pPr>
      <w:r w:rsidRPr="004D0653">
        <w:rPr>
          <w:rFonts w:ascii="Sylfaen" w:hAnsi="Sylfaen"/>
          <w:sz w:val="20"/>
          <w:szCs w:val="20"/>
          <w:lang w:val="ka-GE"/>
        </w:rPr>
        <w:t>პ</w:t>
      </w:r>
      <w:r w:rsidR="007C4035" w:rsidRPr="004D0653">
        <w:rPr>
          <w:rFonts w:ascii="Sylfaen" w:hAnsi="Sylfaen"/>
          <w:sz w:val="20"/>
          <w:szCs w:val="20"/>
          <w:lang w:val="ka-GE"/>
        </w:rPr>
        <w:t xml:space="preserve">რევენცია </w:t>
      </w:r>
      <w:r w:rsidR="009A7A86" w:rsidRPr="004D0653">
        <w:rPr>
          <w:rFonts w:ascii="Sylfaen" w:hAnsi="Sylfaen"/>
          <w:sz w:val="20"/>
          <w:szCs w:val="20"/>
          <w:lang w:val="ka-GE"/>
        </w:rPr>
        <w:t>უსახლკარო</w:t>
      </w:r>
      <w:r w:rsidR="0049706C" w:rsidRPr="004D0653">
        <w:rPr>
          <w:rFonts w:ascii="Sylfaen" w:hAnsi="Sylfaen"/>
          <w:sz w:val="20"/>
          <w:szCs w:val="20"/>
          <w:lang w:val="ka-GE"/>
        </w:rPr>
        <w:t>ბის წინააღმდეგ ბრძოლის პოლიტიკის უმნიშვნელოვანესი შემადგენელი ნაწილია</w:t>
      </w:r>
      <w:r w:rsidR="00CB2461" w:rsidRPr="004D0653">
        <w:rPr>
          <w:rFonts w:ascii="Sylfaen" w:hAnsi="Sylfaen"/>
          <w:sz w:val="20"/>
          <w:szCs w:val="20"/>
          <w:lang w:val="ka-GE"/>
        </w:rPr>
        <w:t xml:space="preserve">, რომელიც თავის თავში </w:t>
      </w:r>
      <w:r w:rsidR="0013539E" w:rsidRPr="004D0653">
        <w:rPr>
          <w:rFonts w:ascii="Sylfaen" w:hAnsi="Sylfaen"/>
          <w:sz w:val="20"/>
          <w:szCs w:val="20"/>
          <w:lang w:val="ka-GE"/>
        </w:rPr>
        <w:t>უსახლკარობის გამომწვევი სტრუქტურული მიზეზების შესწავლას</w:t>
      </w:r>
      <w:r w:rsidR="006F2A13" w:rsidRPr="004D0653">
        <w:rPr>
          <w:rFonts w:ascii="Sylfaen" w:hAnsi="Sylfaen"/>
          <w:sz w:val="20"/>
          <w:szCs w:val="20"/>
          <w:lang w:val="ka-GE"/>
        </w:rPr>
        <w:t xml:space="preserve">ა და </w:t>
      </w:r>
      <w:r w:rsidR="007440F4" w:rsidRPr="004D0653">
        <w:rPr>
          <w:rFonts w:ascii="Sylfaen" w:hAnsi="Sylfaen"/>
          <w:sz w:val="20"/>
          <w:szCs w:val="20"/>
          <w:lang w:val="ka-GE"/>
        </w:rPr>
        <w:t xml:space="preserve">მასზე დაყრდნობით </w:t>
      </w:r>
      <w:r w:rsidR="00C27D53" w:rsidRPr="004D0653">
        <w:rPr>
          <w:rFonts w:ascii="Sylfaen" w:hAnsi="Sylfaen"/>
          <w:sz w:val="20"/>
          <w:szCs w:val="20"/>
          <w:lang w:val="ka-GE"/>
        </w:rPr>
        <w:t xml:space="preserve">პრევენციული </w:t>
      </w:r>
      <w:r w:rsidR="00375D71" w:rsidRPr="004D0653">
        <w:rPr>
          <w:rFonts w:ascii="Sylfaen" w:hAnsi="Sylfaen"/>
          <w:sz w:val="20"/>
          <w:szCs w:val="20"/>
          <w:lang w:val="ka-GE"/>
        </w:rPr>
        <w:t xml:space="preserve">სერვისების </w:t>
      </w:r>
      <w:r w:rsidR="002E084B" w:rsidRPr="004D0653">
        <w:rPr>
          <w:rFonts w:ascii="Sylfaen" w:hAnsi="Sylfaen"/>
          <w:sz w:val="20"/>
          <w:szCs w:val="20"/>
          <w:lang w:val="ka-GE"/>
        </w:rPr>
        <w:t xml:space="preserve">განხორციელებას გულისხმობს. </w:t>
      </w:r>
      <w:r w:rsidR="0093634F" w:rsidRPr="004D0653">
        <w:rPr>
          <w:rFonts w:ascii="Sylfaen" w:hAnsi="Sylfaen"/>
          <w:sz w:val="20"/>
          <w:szCs w:val="20"/>
          <w:lang w:val="ka-GE"/>
        </w:rPr>
        <w:t>უსახლკარობის განმაპირობებელი ერთ-ერთი ასეთი მიზეზი მტაცებლური</w:t>
      </w:r>
      <w:r w:rsidR="00DF1AEF" w:rsidRPr="004D0653">
        <w:rPr>
          <w:rFonts w:ascii="Sylfaen" w:hAnsi="Sylfaen"/>
          <w:sz w:val="20"/>
          <w:szCs w:val="20"/>
          <w:lang w:val="ka-GE"/>
        </w:rPr>
        <w:t xml:space="preserve"> ფულად-საკრედიტო სისტემ</w:t>
      </w:r>
      <w:r w:rsidR="00F81968" w:rsidRPr="004D0653">
        <w:rPr>
          <w:rFonts w:ascii="Sylfaen" w:hAnsi="Sylfaen"/>
          <w:sz w:val="20"/>
          <w:szCs w:val="20"/>
          <w:lang w:val="ka-GE"/>
        </w:rPr>
        <w:t>ა</w:t>
      </w:r>
      <w:r w:rsidR="00DF1AEF" w:rsidRPr="004D0653">
        <w:rPr>
          <w:rFonts w:ascii="Sylfaen" w:hAnsi="Sylfaen"/>
          <w:sz w:val="20"/>
          <w:szCs w:val="20"/>
          <w:lang w:val="ka-GE"/>
        </w:rPr>
        <w:t>ა</w:t>
      </w:r>
      <w:r w:rsidR="00FB24C8" w:rsidRPr="004D0653">
        <w:rPr>
          <w:rFonts w:ascii="Sylfaen" w:hAnsi="Sylfaen"/>
          <w:sz w:val="20"/>
          <w:szCs w:val="20"/>
          <w:lang w:val="ka-GE"/>
        </w:rPr>
        <w:t xml:space="preserve">, რომელიც </w:t>
      </w:r>
      <w:r w:rsidR="00581705" w:rsidRPr="004D0653">
        <w:rPr>
          <w:rFonts w:ascii="Sylfaen" w:hAnsi="Sylfaen"/>
          <w:sz w:val="20"/>
          <w:szCs w:val="20"/>
          <w:lang w:val="ka-GE"/>
        </w:rPr>
        <w:t xml:space="preserve">ათასობით </w:t>
      </w:r>
      <w:r w:rsidR="00464F45" w:rsidRPr="004D0653">
        <w:rPr>
          <w:rFonts w:ascii="Sylfaen" w:hAnsi="Sylfaen"/>
          <w:sz w:val="20"/>
          <w:szCs w:val="20"/>
          <w:lang w:val="ka-GE"/>
        </w:rPr>
        <w:t>შინამეურნეობას</w:t>
      </w:r>
      <w:r w:rsidR="00581705" w:rsidRPr="004D0653">
        <w:rPr>
          <w:rFonts w:ascii="Sylfaen" w:hAnsi="Sylfaen"/>
          <w:sz w:val="20"/>
          <w:szCs w:val="20"/>
          <w:lang w:val="ka-GE"/>
        </w:rPr>
        <w:t xml:space="preserve"> გამოსახლების</w:t>
      </w:r>
      <w:r w:rsidR="00A77FAF" w:rsidRPr="004D0653">
        <w:rPr>
          <w:rFonts w:ascii="Sylfaen" w:hAnsi="Sylfaen"/>
          <w:sz w:val="20"/>
          <w:szCs w:val="20"/>
          <w:lang w:val="ka-GE"/>
        </w:rPr>
        <w:t xml:space="preserve">ა და უსახლკარობის საფრთხის წინაშე </w:t>
      </w:r>
      <w:r w:rsidR="007B2017" w:rsidRPr="004D0653">
        <w:rPr>
          <w:rFonts w:ascii="Sylfaen" w:hAnsi="Sylfaen"/>
          <w:sz w:val="20"/>
          <w:szCs w:val="20"/>
          <w:lang w:val="ka-GE"/>
        </w:rPr>
        <w:t>აყენებს</w:t>
      </w:r>
      <w:r w:rsidR="00EF1972" w:rsidRPr="004D0653">
        <w:rPr>
          <w:rFonts w:ascii="Sylfaen" w:hAnsi="Sylfaen"/>
          <w:sz w:val="20"/>
          <w:szCs w:val="20"/>
          <w:lang w:val="ka-GE"/>
        </w:rPr>
        <w:t>.</w:t>
      </w:r>
      <w:r w:rsidR="00B57DBD"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="00484B77" w:rsidRPr="004D0653">
        <w:rPr>
          <w:rFonts w:ascii="Sylfaen" w:hAnsi="Sylfaen"/>
          <w:sz w:val="20"/>
          <w:szCs w:val="20"/>
        </w:rPr>
        <w:t>EMC-</w:t>
      </w:r>
      <w:r w:rsidR="00484B77" w:rsidRPr="004D0653">
        <w:rPr>
          <w:rFonts w:ascii="Sylfaen" w:hAnsi="Sylfaen"/>
          <w:sz w:val="20"/>
          <w:szCs w:val="20"/>
          <w:lang w:val="ka-GE"/>
        </w:rPr>
        <w:t xml:space="preserve">ს ანალიტიკური დოკუმენტების </w:t>
      </w:r>
      <w:r w:rsidR="003A4ACF" w:rsidRPr="004D0653">
        <w:rPr>
          <w:rFonts w:ascii="Sylfaen" w:hAnsi="Sylfaen"/>
          <w:sz w:val="20"/>
          <w:szCs w:val="20"/>
          <w:lang w:val="ka-GE"/>
        </w:rPr>
        <w:t xml:space="preserve">მთავარი </w:t>
      </w:r>
      <w:r w:rsidR="004250DB" w:rsidRPr="004D0653">
        <w:rPr>
          <w:rFonts w:ascii="Sylfaen" w:hAnsi="Sylfaen"/>
          <w:sz w:val="20"/>
          <w:szCs w:val="20"/>
          <w:lang w:val="ka-GE"/>
        </w:rPr>
        <w:t xml:space="preserve">ფოკუსიც სწორედ </w:t>
      </w:r>
      <w:r w:rsidR="006334D1" w:rsidRPr="004D0653">
        <w:rPr>
          <w:rFonts w:ascii="Sylfaen" w:hAnsi="Sylfaen"/>
          <w:sz w:val="20"/>
          <w:szCs w:val="20"/>
          <w:lang w:val="ka-GE"/>
        </w:rPr>
        <w:t xml:space="preserve">აღნიშნული </w:t>
      </w:r>
      <w:r w:rsidR="009E6C01" w:rsidRPr="004D0653">
        <w:rPr>
          <w:rFonts w:ascii="Sylfaen" w:hAnsi="Sylfaen"/>
          <w:sz w:val="20"/>
          <w:szCs w:val="20"/>
          <w:lang w:val="ka-GE"/>
        </w:rPr>
        <w:t>სფეროს</w:t>
      </w:r>
      <w:r w:rsidR="006334D1" w:rsidRPr="004D0653">
        <w:rPr>
          <w:rFonts w:ascii="Sylfaen" w:hAnsi="Sylfaen"/>
          <w:sz w:val="20"/>
          <w:szCs w:val="20"/>
          <w:lang w:val="ka-GE"/>
        </w:rPr>
        <w:t xml:space="preserve"> კვლევაა - ერთი მხრივ, </w:t>
      </w:r>
      <w:r w:rsidR="00DF28D8" w:rsidRPr="004D0653">
        <w:rPr>
          <w:rFonts w:ascii="Sylfaen" w:hAnsi="Sylfaen"/>
          <w:sz w:val="20"/>
          <w:szCs w:val="20"/>
          <w:lang w:val="ka-GE"/>
        </w:rPr>
        <w:t>ქვეყანაშ</w:t>
      </w:r>
      <w:r w:rsidR="0006594F" w:rsidRPr="004D0653">
        <w:rPr>
          <w:rFonts w:ascii="Sylfaen" w:hAnsi="Sylfaen"/>
          <w:sz w:val="20"/>
          <w:szCs w:val="20"/>
          <w:lang w:val="ka-GE"/>
        </w:rPr>
        <w:t xml:space="preserve">ი </w:t>
      </w:r>
      <w:r w:rsidR="002B63E2" w:rsidRPr="004D0653">
        <w:rPr>
          <w:rFonts w:ascii="Sylfaen" w:hAnsi="Sylfaen"/>
          <w:sz w:val="20"/>
          <w:szCs w:val="20"/>
          <w:lang w:val="ka-GE"/>
        </w:rPr>
        <w:t xml:space="preserve">ე.წ. </w:t>
      </w:r>
      <w:r w:rsidR="004F1A3B" w:rsidRPr="004D0653">
        <w:rPr>
          <w:rFonts w:ascii="Sylfaen" w:hAnsi="Sylfaen"/>
          <w:sz w:val="20"/>
          <w:szCs w:val="20"/>
          <w:lang w:val="ka-GE"/>
        </w:rPr>
        <w:t xml:space="preserve">მევახშეობის </w:t>
      </w:r>
      <w:r w:rsidR="00FA52A8">
        <w:rPr>
          <w:rFonts w:ascii="Sylfaen" w:hAnsi="Sylfaen"/>
          <w:sz w:val="20"/>
          <w:szCs w:val="20"/>
          <w:lang w:val="ka-GE"/>
        </w:rPr>
        <w:t xml:space="preserve">სისტემა, მისი ბუნება და შედეგები, და </w:t>
      </w:r>
      <w:r w:rsidR="00515598" w:rsidRPr="004D0653">
        <w:rPr>
          <w:rFonts w:ascii="Sylfaen" w:hAnsi="Sylfaen"/>
          <w:sz w:val="20"/>
          <w:szCs w:val="20"/>
          <w:lang w:val="ka-GE"/>
        </w:rPr>
        <w:t xml:space="preserve">მეორე </w:t>
      </w:r>
      <w:r w:rsidR="00C069B1" w:rsidRPr="004D0653">
        <w:rPr>
          <w:rFonts w:ascii="Sylfaen" w:hAnsi="Sylfaen"/>
          <w:sz w:val="20"/>
          <w:szCs w:val="20"/>
          <w:lang w:val="ka-GE"/>
        </w:rPr>
        <w:t>მხრივ</w:t>
      </w:r>
      <w:r w:rsidR="00A3209D"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="00B04D97" w:rsidRPr="004D0653">
        <w:rPr>
          <w:rFonts w:ascii="Sylfaen" w:hAnsi="Sylfaen"/>
          <w:sz w:val="20"/>
          <w:szCs w:val="20"/>
          <w:lang w:val="ka-GE"/>
        </w:rPr>
        <w:t xml:space="preserve">- </w:t>
      </w:r>
      <w:r w:rsidR="002931B2" w:rsidRPr="004D0653">
        <w:rPr>
          <w:rFonts w:ascii="Sylfaen" w:hAnsi="Sylfaen"/>
          <w:sz w:val="20"/>
          <w:szCs w:val="20"/>
          <w:lang w:val="ka-GE"/>
        </w:rPr>
        <w:t>ეროვნული ბანკის</w:t>
      </w:r>
      <w:r w:rsidR="00FA52A8">
        <w:rPr>
          <w:rFonts w:ascii="Sylfaen" w:hAnsi="Sylfaen"/>
          <w:sz w:val="20"/>
          <w:szCs w:val="20"/>
          <w:lang w:val="ka-GE"/>
        </w:rPr>
        <w:t xml:space="preserve"> როლი პასუხისმგებლიანი დაკრედიტების მიმართულებით.</w:t>
      </w:r>
    </w:p>
    <w:p w14:paraId="6A814118" w14:textId="690059CC" w:rsidR="00734AC0" w:rsidRPr="008C24A5" w:rsidRDefault="00506DF1" w:rsidP="000C4FBF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C24A5">
        <w:rPr>
          <w:rFonts w:ascii="Sylfaen" w:hAnsi="Sylfaen"/>
          <w:b/>
          <w:sz w:val="20"/>
          <w:szCs w:val="20"/>
          <w:lang w:val="ka-GE"/>
        </w:rPr>
        <w:t xml:space="preserve">ანალიტიკური დოკუმენტის - „მოსახლეობა მევახშეების პირისპირ: მტაცებლური </w:t>
      </w:r>
      <w:r w:rsidR="00FA52A8">
        <w:rPr>
          <w:rFonts w:ascii="Sylfaen" w:hAnsi="Sylfaen"/>
          <w:b/>
          <w:sz w:val="20"/>
          <w:szCs w:val="20"/>
          <w:lang w:val="ka-GE"/>
        </w:rPr>
        <w:t xml:space="preserve">დაკრედიტება </w:t>
      </w:r>
      <w:r w:rsidRPr="008C24A5">
        <w:rPr>
          <w:rFonts w:ascii="Sylfaen" w:hAnsi="Sylfaen"/>
          <w:b/>
          <w:sz w:val="20"/>
          <w:szCs w:val="20"/>
          <w:lang w:val="ka-GE"/>
        </w:rPr>
        <w:t xml:space="preserve">და მისი სოციალური შედეგები“ </w:t>
      </w:r>
      <w:r w:rsidR="004A338A" w:rsidRPr="008C24A5">
        <w:rPr>
          <w:rFonts w:ascii="Sylfaen" w:hAnsi="Sylfaen"/>
          <w:b/>
          <w:sz w:val="20"/>
          <w:szCs w:val="20"/>
          <w:lang w:val="ka-GE"/>
        </w:rPr>
        <w:t>შემუშავებისას შემდეგი ძირითადი მიგნებები გამოიკვეთა:</w:t>
      </w:r>
    </w:p>
    <w:p w14:paraId="738EA44F" w14:textId="7112E02C" w:rsidR="0013302A" w:rsidRPr="004D0653" w:rsidRDefault="00207DBD" w:rsidP="0043559A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  <w:lang w:val="ka-GE"/>
        </w:rPr>
      </w:pPr>
      <w:r w:rsidRPr="004D0653">
        <w:rPr>
          <w:rFonts w:ascii="Sylfaen" w:hAnsi="Sylfaen" w:cs="Sylfaen"/>
          <w:iCs/>
          <w:sz w:val="20"/>
          <w:szCs w:val="20"/>
          <w:lang w:val="ka-GE"/>
        </w:rPr>
        <w:t>საქართველოს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მოსახლეობის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92%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საკუთარ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ბინაში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ცხოვრობს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,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თუმცა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="00354CF8" w:rsidRPr="004D0653">
        <w:rPr>
          <w:rFonts w:ascii="Sylfaen" w:hAnsi="Sylfaen"/>
          <w:iCs/>
          <w:sz w:val="20"/>
          <w:szCs w:val="20"/>
          <w:lang w:val="ka-GE"/>
        </w:rPr>
        <w:t xml:space="preserve">არსებული სტატისტიკური მონაცემები </w:t>
      </w:r>
      <w:r w:rsidR="00FA52A8">
        <w:rPr>
          <w:rFonts w:ascii="Sylfaen" w:hAnsi="Sylfaen" w:cs="Sylfaen"/>
          <w:iCs/>
          <w:sz w:val="20"/>
          <w:szCs w:val="20"/>
          <w:lang w:val="ka-GE"/>
        </w:rPr>
        <w:t>საფუძველზე შესაძლებელია, ვივარაუდოთ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,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რომ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მომდევნო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წლებში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საკუთარ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ბინაში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მაცხოვრებელთა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პროცენტული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წილი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მკვეთრად</w:t>
      </w:r>
      <w:r w:rsidRPr="004D0653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iCs/>
          <w:sz w:val="20"/>
          <w:szCs w:val="20"/>
          <w:lang w:val="ka-GE"/>
        </w:rPr>
        <w:t>შემცირდება</w:t>
      </w:r>
      <w:r w:rsidRPr="004D0653">
        <w:rPr>
          <w:rFonts w:ascii="Sylfaen" w:hAnsi="Sylfaen"/>
          <w:iCs/>
          <w:sz w:val="20"/>
          <w:szCs w:val="20"/>
          <w:lang w:val="ka-GE"/>
        </w:rPr>
        <w:t>.</w:t>
      </w:r>
    </w:p>
    <w:p w14:paraId="668C53D0" w14:textId="4D81CB83" w:rsidR="00657AC1" w:rsidRPr="004D0653" w:rsidRDefault="00FA52A8" w:rsidP="005E1843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განვითარებული ქვეყნების გამოცდილებისგან განსხვავებით, </w:t>
      </w:r>
      <w:r w:rsidR="00362F9A" w:rsidRPr="004D0653">
        <w:rPr>
          <w:rFonts w:ascii="Sylfaen" w:hAnsi="Sylfaen" w:cs="Sylfaen"/>
          <w:sz w:val="20"/>
          <w:szCs w:val="20"/>
          <w:lang w:val="ka-GE"/>
        </w:rPr>
        <w:t>დამოუკიდებელ</w:t>
      </w:r>
      <w:r w:rsidR="00362F9A" w:rsidRPr="004D0653">
        <w:rPr>
          <w:rFonts w:ascii="Sylfaen" w:hAnsi="Sylfaen"/>
          <w:sz w:val="20"/>
          <w:szCs w:val="20"/>
          <w:lang w:val="ka-GE"/>
        </w:rPr>
        <w:t xml:space="preserve">ი საქართველოს ისტორიაში ფაქტობრივად არასდროს იზღუდებოდა მევახშეური საქმიანობა, </w:t>
      </w:r>
      <w:r w:rsidR="00487057" w:rsidRPr="004D0653">
        <w:rPr>
          <w:rFonts w:ascii="Sylfaen" w:hAnsi="Sylfaen"/>
          <w:sz w:val="20"/>
          <w:szCs w:val="20"/>
          <w:lang w:val="ka-GE"/>
        </w:rPr>
        <w:t>პერიოდ</w:t>
      </w:r>
      <w:r w:rsidR="00866518" w:rsidRPr="004D0653">
        <w:rPr>
          <w:rFonts w:ascii="Sylfaen" w:hAnsi="Sylfaen"/>
          <w:sz w:val="20"/>
          <w:szCs w:val="20"/>
          <w:lang w:val="ka-GE"/>
        </w:rPr>
        <w:t xml:space="preserve">ული რეგულირების საგანს </w:t>
      </w:r>
      <w:r w:rsidR="00B41575" w:rsidRPr="004D0653">
        <w:rPr>
          <w:rFonts w:ascii="Sylfaen" w:hAnsi="Sylfaen"/>
          <w:sz w:val="20"/>
          <w:szCs w:val="20"/>
          <w:lang w:val="ka-GE"/>
        </w:rPr>
        <w:t xml:space="preserve">მხოლოდ სასესხო ხელშეკრულებებში </w:t>
      </w:r>
      <w:r w:rsidR="00AC522B" w:rsidRPr="004D0653">
        <w:rPr>
          <w:rFonts w:ascii="Sylfaen" w:hAnsi="Sylfaen"/>
          <w:sz w:val="20"/>
          <w:szCs w:val="20"/>
          <w:lang w:val="ka-GE"/>
        </w:rPr>
        <w:t xml:space="preserve">საპროცენტო განაკვეთის ოდენობა </w:t>
      </w:r>
      <w:r w:rsidR="001757D3" w:rsidRPr="004D0653">
        <w:rPr>
          <w:rFonts w:ascii="Sylfaen" w:hAnsi="Sylfaen"/>
          <w:sz w:val="20"/>
          <w:szCs w:val="20"/>
          <w:lang w:val="ka-GE"/>
        </w:rPr>
        <w:t>წარმოადგენდა</w:t>
      </w:r>
      <w:r w:rsidR="00DC2B36" w:rsidRPr="004D0653">
        <w:rPr>
          <w:rFonts w:ascii="Sylfaen" w:hAnsi="Sylfaen"/>
          <w:sz w:val="20"/>
          <w:szCs w:val="20"/>
          <w:lang w:val="ka-GE"/>
        </w:rPr>
        <w:t>.</w:t>
      </w:r>
      <w:r w:rsidR="00982A7F" w:rsidRPr="004D0653">
        <w:rPr>
          <w:rFonts w:ascii="Sylfaen" w:hAnsi="Sylfaen"/>
          <w:sz w:val="20"/>
          <w:szCs w:val="20"/>
        </w:rPr>
        <w:t xml:space="preserve"> </w:t>
      </w:r>
    </w:p>
    <w:p w14:paraId="3940A618" w14:textId="6DD4F697" w:rsidR="0014126B" w:rsidRPr="004D0653" w:rsidRDefault="00657AC1" w:rsidP="000A65F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D0653">
        <w:rPr>
          <w:rFonts w:ascii="Sylfaen" w:hAnsi="Sylfaen" w:cs="Sylfaen"/>
          <w:sz w:val="20"/>
          <w:szCs w:val="20"/>
          <w:lang w:val="ka-GE"/>
        </w:rPr>
        <w:t>დაკრედიტების მზარდ სტატისტიკაში ჩანს კრედიტორთა</w:t>
      </w:r>
      <w:r w:rsidRPr="004D0653">
        <w:rPr>
          <w:rFonts w:ascii="Sylfaen" w:eastAsia="Times New Roman" w:hAnsi="Sylfaen" w:cs="Sylfaen"/>
          <w:iCs/>
          <w:sz w:val="20"/>
          <w:szCs w:val="20"/>
          <w:lang w:val="ka-GE" w:eastAsia="en-GB"/>
        </w:rPr>
        <w:t xml:space="preserve"> უმთავრესი ინტერესი და შეუბოჭავი ძალაუფლება, რომ დაეუფლონ</w:t>
      </w:r>
      <w:r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="002A4FC0" w:rsidRPr="004D0653">
        <w:rPr>
          <w:rFonts w:ascii="Sylfaen" w:hAnsi="Sylfaen" w:cs="Sylfaen"/>
          <w:sz w:val="20"/>
          <w:szCs w:val="20"/>
          <w:lang w:val="ka-GE"/>
        </w:rPr>
        <w:t>იპოთ</w:t>
      </w:r>
      <w:r w:rsidRPr="004D0653">
        <w:rPr>
          <w:rFonts w:ascii="Sylfaen" w:hAnsi="Sylfaen" w:cs="Sylfaen"/>
          <w:sz w:val="20"/>
          <w:szCs w:val="20"/>
          <w:lang w:val="ka-GE"/>
        </w:rPr>
        <w:t>ეკით</w:t>
      </w:r>
      <w:r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Pr="004D0653">
        <w:rPr>
          <w:rFonts w:ascii="Sylfaen" w:hAnsi="Sylfaen" w:cs="Sylfaen"/>
          <w:sz w:val="20"/>
          <w:szCs w:val="20"/>
          <w:lang w:val="ka-GE"/>
        </w:rPr>
        <w:t>დატვირთულ ქონებას.</w:t>
      </w:r>
      <w:r w:rsidR="004306BD" w:rsidRPr="004D0653">
        <w:rPr>
          <w:rFonts w:ascii="Sylfaen" w:hAnsi="Sylfaen" w:cs="Sylfaen"/>
          <w:sz w:val="20"/>
          <w:szCs w:val="20"/>
        </w:rPr>
        <w:t xml:space="preserve"> </w:t>
      </w:r>
      <w:r w:rsidR="004306BD" w:rsidRPr="004D0653">
        <w:rPr>
          <w:rFonts w:ascii="Sylfaen" w:hAnsi="Sylfaen" w:cs="Sylfaen"/>
          <w:sz w:val="20"/>
          <w:szCs w:val="20"/>
          <w:lang w:val="ka-GE"/>
        </w:rPr>
        <w:t xml:space="preserve">ისინი </w:t>
      </w:r>
      <w:r w:rsidR="00CE039E" w:rsidRPr="004D0653">
        <w:rPr>
          <w:rFonts w:ascii="Sylfaen" w:hAnsi="Sylfaen" w:cs="Sylfaen"/>
          <w:sz w:val="20"/>
          <w:szCs w:val="20"/>
          <w:lang w:val="ka-GE"/>
        </w:rPr>
        <w:t xml:space="preserve">ბოროტად </w:t>
      </w:r>
      <w:r w:rsidRPr="004D0653">
        <w:rPr>
          <w:rFonts w:ascii="Sylfaen" w:hAnsi="Sylfaen" w:cs="Sylfaen"/>
          <w:sz w:val="20"/>
          <w:szCs w:val="20"/>
          <w:lang w:val="ka-GE"/>
        </w:rPr>
        <w:t>სარგებლობენ</w:t>
      </w:r>
      <w:r w:rsidRPr="004D0653">
        <w:rPr>
          <w:rFonts w:ascii="Sylfaen" w:hAnsi="Sylfaen"/>
          <w:sz w:val="20"/>
          <w:szCs w:val="20"/>
          <w:lang w:val="ka-GE"/>
        </w:rPr>
        <w:t xml:space="preserve"> მსესხებლების უყურადღებობითა</w:t>
      </w:r>
      <w:r w:rsidR="00FA52A8">
        <w:rPr>
          <w:rFonts w:ascii="Sylfaen" w:hAnsi="Sylfaen"/>
          <w:sz w:val="20"/>
          <w:szCs w:val="20"/>
          <w:lang w:val="ka-GE"/>
        </w:rPr>
        <w:t xml:space="preserve">, </w:t>
      </w:r>
      <w:r w:rsidR="000E1E11" w:rsidRPr="004D0653">
        <w:rPr>
          <w:rFonts w:ascii="Sylfaen" w:hAnsi="Sylfaen"/>
          <w:sz w:val="20"/>
          <w:szCs w:val="20"/>
          <w:lang w:val="ka-GE"/>
        </w:rPr>
        <w:t>გამოუცდე</w:t>
      </w:r>
      <w:r w:rsidR="00AE1F2D" w:rsidRPr="004D0653">
        <w:rPr>
          <w:rFonts w:ascii="Sylfaen" w:hAnsi="Sylfaen"/>
          <w:sz w:val="20"/>
          <w:szCs w:val="20"/>
          <w:lang w:val="ka-GE"/>
        </w:rPr>
        <w:t>ლო</w:t>
      </w:r>
      <w:r w:rsidRPr="004D0653">
        <w:rPr>
          <w:rFonts w:ascii="Sylfaen" w:hAnsi="Sylfaen"/>
          <w:sz w:val="20"/>
          <w:szCs w:val="20"/>
          <w:lang w:val="ka-GE"/>
        </w:rPr>
        <w:t>ბით</w:t>
      </w:r>
      <w:r w:rsidR="00FA52A8">
        <w:rPr>
          <w:rFonts w:ascii="Sylfaen" w:hAnsi="Sylfaen"/>
          <w:sz w:val="20"/>
          <w:szCs w:val="20"/>
          <w:lang w:val="ka-GE"/>
        </w:rPr>
        <w:t xml:space="preserve"> თუ უკიდურესად მძიმე მდგომარეობით.</w:t>
      </w:r>
    </w:p>
    <w:p w14:paraId="626A39FC" w14:textId="3E11DD31" w:rsidR="0069138C" w:rsidRPr="004D0653" w:rsidRDefault="00FA52A8" w:rsidP="00B20A12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მტაცებლურ პრაქტიკებს ხელს უწყობს</w:t>
      </w:r>
      <w:r w:rsidR="00657AC1" w:rsidRPr="004D0653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საკანონმდებლო და ინსტიტუციური ჩავარდნები.</w:t>
      </w:r>
    </w:p>
    <w:p w14:paraId="28D34179" w14:textId="64202E72" w:rsidR="00F00EDC" w:rsidRPr="004D0653" w:rsidRDefault="00FA52A8" w:rsidP="007128DF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პრობლემაა</w:t>
      </w:r>
      <w:r w:rsidR="00D72DD2" w:rsidRPr="004D065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C128F8" w:rsidRPr="004D0653">
        <w:rPr>
          <w:rFonts w:ascii="Sylfaen" w:hAnsi="Sylfaen" w:cs="Sylfaen"/>
          <w:sz w:val="20"/>
          <w:szCs w:val="20"/>
          <w:lang w:val="ka-GE"/>
        </w:rPr>
        <w:t xml:space="preserve">ე.წ. </w:t>
      </w:r>
      <w:r w:rsidR="00D72DD2" w:rsidRPr="004D0653">
        <w:rPr>
          <w:rFonts w:ascii="Sylfaen" w:hAnsi="Sylfaen" w:cs="Sylfaen"/>
          <w:sz w:val="20"/>
          <w:szCs w:val="20"/>
          <w:lang w:val="ka-GE"/>
        </w:rPr>
        <w:t xml:space="preserve">თვალთმაქცური პირობები </w:t>
      </w:r>
      <w:r w:rsidR="00747687" w:rsidRPr="004D0653">
        <w:rPr>
          <w:rFonts w:ascii="Sylfaen" w:hAnsi="Sylfaen" w:cs="Sylfaen"/>
          <w:sz w:val="20"/>
          <w:szCs w:val="20"/>
          <w:lang w:val="ka-GE"/>
        </w:rPr>
        <w:t xml:space="preserve">უძრავი ქონებით უზრუნველყოფილი </w:t>
      </w:r>
      <w:r w:rsidR="00205151" w:rsidRPr="004D0653">
        <w:rPr>
          <w:rFonts w:ascii="Sylfaen" w:hAnsi="Sylfaen" w:cs="Sylfaen"/>
          <w:sz w:val="20"/>
          <w:szCs w:val="20"/>
          <w:lang w:val="ka-GE"/>
        </w:rPr>
        <w:t>სესხის ხელშეკრულებებში</w:t>
      </w:r>
      <w:r w:rsidR="00BE261A" w:rsidRPr="004D0653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როგორიცაა</w:t>
      </w:r>
      <w:r w:rsidR="00205151" w:rsidRPr="004D065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57AC1" w:rsidRPr="004D0653">
        <w:rPr>
          <w:rFonts w:ascii="Sylfaen" w:hAnsi="Sylfaen" w:cs="Sylfaen"/>
          <w:sz w:val="20"/>
          <w:szCs w:val="20"/>
          <w:lang w:val="ka-GE"/>
        </w:rPr>
        <w:t>გამოსყიდვის</w:t>
      </w:r>
      <w:r w:rsidR="00657AC1" w:rsidRPr="004D0653">
        <w:rPr>
          <w:rFonts w:ascii="Sylfaen" w:hAnsi="Sylfaen"/>
          <w:sz w:val="20"/>
          <w:szCs w:val="20"/>
          <w:lang w:val="ka-GE"/>
        </w:rPr>
        <w:t xml:space="preserve"> უფლებით ნასყიდობის ხელშეკრულების </w:t>
      </w:r>
      <w:r w:rsidR="00132B15" w:rsidRPr="004D0653">
        <w:rPr>
          <w:rFonts w:ascii="Sylfaen" w:hAnsi="Sylfaen"/>
          <w:sz w:val="20"/>
          <w:szCs w:val="20"/>
          <w:lang w:val="ka-GE"/>
        </w:rPr>
        <w:t>გაფორმება,</w:t>
      </w:r>
      <w:r w:rsidR="0040275E"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="008A6C70" w:rsidRPr="004D0653">
        <w:rPr>
          <w:rFonts w:ascii="Sylfaen" w:hAnsi="Sylfaen"/>
          <w:sz w:val="20"/>
          <w:szCs w:val="20"/>
          <w:lang w:val="ka-GE"/>
        </w:rPr>
        <w:t>ნასყიდობისა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 w:rsidR="00FC4882">
        <w:rPr>
          <w:rFonts w:ascii="Sylfaen" w:hAnsi="Sylfaen"/>
          <w:sz w:val="20"/>
          <w:szCs w:val="20"/>
          <w:lang w:val="ka-GE"/>
        </w:rPr>
        <w:t>მტაცებლურ პრაქტიკებს</w:t>
      </w:r>
      <w:r w:rsidR="00FC4882" w:rsidRPr="004D0653">
        <w:rPr>
          <w:rFonts w:ascii="Sylfaen" w:hAnsi="Sylfaen"/>
          <w:sz w:val="20"/>
          <w:szCs w:val="20"/>
          <w:lang w:val="ka-GE"/>
        </w:rPr>
        <w:t xml:space="preserve"> </w:t>
      </w:r>
      <w:r w:rsidR="00FC4882">
        <w:rPr>
          <w:rFonts w:ascii="Sylfaen" w:hAnsi="Sylfaen"/>
          <w:sz w:val="20"/>
          <w:szCs w:val="20"/>
          <w:lang w:val="ka-GE"/>
        </w:rPr>
        <w:t xml:space="preserve">აადგივლებს </w:t>
      </w:r>
      <w:r w:rsidR="008A6C70" w:rsidRPr="004D0653">
        <w:rPr>
          <w:rFonts w:ascii="Sylfaen" w:hAnsi="Sylfaen"/>
          <w:sz w:val="20"/>
          <w:szCs w:val="20"/>
          <w:lang w:val="ka-GE"/>
        </w:rPr>
        <w:t xml:space="preserve">იპოთეკის ხელშეკრულებების აღსრულება </w:t>
      </w:r>
      <w:r w:rsidR="00460043" w:rsidRPr="004D0653">
        <w:rPr>
          <w:rFonts w:ascii="Sylfaen" w:hAnsi="Sylfaen"/>
          <w:sz w:val="20"/>
          <w:szCs w:val="20"/>
          <w:lang w:val="ka-GE"/>
        </w:rPr>
        <w:t xml:space="preserve">სასამართლო რგოლის მონაწილეობის გარეშე - მხოლოდ </w:t>
      </w:r>
      <w:r w:rsidR="00DC23F8" w:rsidRPr="004D0653">
        <w:rPr>
          <w:rFonts w:ascii="Sylfaen" w:hAnsi="Sylfaen"/>
          <w:sz w:val="20"/>
          <w:szCs w:val="20"/>
          <w:lang w:val="ka-GE"/>
        </w:rPr>
        <w:t>ნოტარიუსის მიერ გაცემული სააღსრულებო ფურცლის საფუძველზე</w:t>
      </w:r>
      <w:r w:rsidR="00FC4882">
        <w:rPr>
          <w:rFonts w:ascii="Sylfaen" w:hAnsi="Sylfaen"/>
          <w:sz w:val="20"/>
          <w:szCs w:val="20"/>
          <w:lang w:val="ka-GE"/>
        </w:rPr>
        <w:t xml:space="preserve">, </w:t>
      </w:r>
      <w:r w:rsidR="00DA3DAE" w:rsidRPr="004D0653">
        <w:rPr>
          <w:rFonts w:ascii="Sylfaen" w:hAnsi="Sylfaen"/>
          <w:sz w:val="20"/>
          <w:szCs w:val="20"/>
          <w:lang w:val="ka-GE"/>
        </w:rPr>
        <w:t xml:space="preserve">ე.წ. </w:t>
      </w:r>
      <w:r w:rsidR="0052795E" w:rsidRPr="004D0653">
        <w:rPr>
          <w:rFonts w:ascii="Sylfaen" w:hAnsi="Sylfaen"/>
          <w:sz w:val="20"/>
          <w:szCs w:val="20"/>
          <w:lang w:val="ka-GE"/>
        </w:rPr>
        <w:t xml:space="preserve">შუამავალი სუბიექტების არსებობა </w:t>
      </w:r>
      <w:r w:rsidR="008F3DF9" w:rsidRPr="004D0653">
        <w:rPr>
          <w:rFonts w:ascii="Sylfaen" w:hAnsi="Sylfaen"/>
          <w:sz w:val="20"/>
          <w:szCs w:val="20"/>
          <w:lang w:val="ka-GE"/>
        </w:rPr>
        <w:t>მსესხებელსა და მევახშეს შორის</w:t>
      </w:r>
      <w:r w:rsidR="00CF09C0" w:rsidRPr="004D0653">
        <w:rPr>
          <w:rFonts w:ascii="Sylfaen" w:hAnsi="Sylfaen"/>
          <w:sz w:val="20"/>
          <w:szCs w:val="20"/>
          <w:lang w:val="ka-GE"/>
        </w:rPr>
        <w:t xml:space="preserve">, </w:t>
      </w:r>
      <w:r w:rsidR="00E31EB7" w:rsidRPr="004D0653">
        <w:rPr>
          <w:rFonts w:ascii="Sylfaen" w:hAnsi="Sylfaen"/>
          <w:sz w:val="20"/>
          <w:szCs w:val="20"/>
          <w:lang w:val="ka-GE"/>
        </w:rPr>
        <w:t xml:space="preserve">მევახშეების მიერ სახლის ბინადრების მოტყუებით სახლიდან გამოყვანა და დალუქვა </w:t>
      </w:r>
      <w:r w:rsidR="00D95EC7" w:rsidRPr="004D0653">
        <w:rPr>
          <w:rFonts w:ascii="Sylfaen" w:hAnsi="Sylfaen"/>
          <w:sz w:val="20"/>
          <w:szCs w:val="20"/>
          <w:lang w:val="ka-GE"/>
        </w:rPr>
        <w:t>და სხვა.</w:t>
      </w:r>
    </w:p>
    <w:p w14:paraId="79E744F8" w14:textId="2CFA7D59" w:rsidR="00660E54" w:rsidRPr="004D0653" w:rsidRDefault="00E52ED0" w:rsidP="00660E54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4D0653">
        <w:rPr>
          <w:rFonts w:ascii="Sylfaen" w:hAnsi="Sylfaen" w:cs="Sylfaen"/>
          <w:sz w:val="20"/>
          <w:szCs w:val="20"/>
          <w:lang w:val="ka-GE"/>
        </w:rPr>
        <w:lastRenderedPageBreak/>
        <w:t xml:space="preserve">მნიშვნელოვან </w:t>
      </w:r>
      <w:r w:rsidR="00657AC1" w:rsidRPr="004D0653">
        <w:rPr>
          <w:rFonts w:ascii="Sylfaen" w:hAnsi="Sylfaen" w:cs="Sylfaen"/>
          <w:sz w:val="20"/>
          <w:szCs w:val="20"/>
          <w:lang w:val="ka-GE"/>
        </w:rPr>
        <w:t xml:space="preserve">პრობლემად რჩება ზეწოლა და შევიწროვება ბანკებში არსებული </w:t>
      </w:r>
      <w:r w:rsidR="00657AC1" w:rsidRPr="004D0653">
        <w:rPr>
          <w:rFonts w:ascii="Sylfaen" w:hAnsi="Sylfaen"/>
          <w:sz w:val="20"/>
          <w:szCs w:val="20"/>
          <w:lang w:val="ka-GE"/>
        </w:rPr>
        <w:t>„პრობლემური აქტივების მართვის“ ბიუროებისა და კერძო აღმასრულებელთა მხრიდან, რომლებიც სრულად მოითხოვენ მსესხებლებ</w:t>
      </w:r>
      <w:r w:rsidR="00FB2869" w:rsidRPr="004D0653">
        <w:rPr>
          <w:rFonts w:ascii="Sylfaen" w:hAnsi="Sylfaen"/>
          <w:sz w:val="20"/>
          <w:szCs w:val="20"/>
          <w:lang w:val="ka-GE"/>
        </w:rPr>
        <w:t>ი</w:t>
      </w:r>
      <w:r w:rsidR="00F53F7F" w:rsidRPr="004D0653">
        <w:rPr>
          <w:rFonts w:ascii="Sylfaen" w:hAnsi="Sylfaen"/>
          <w:sz w:val="20"/>
          <w:szCs w:val="20"/>
          <w:lang w:val="ka-GE"/>
        </w:rPr>
        <w:t>ს</w:t>
      </w:r>
      <w:r w:rsidR="00657AC1" w:rsidRPr="004D0653">
        <w:rPr>
          <w:rFonts w:ascii="Sylfaen" w:hAnsi="Sylfaen"/>
          <w:sz w:val="20"/>
          <w:szCs w:val="20"/>
          <w:lang w:val="ka-GE"/>
        </w:rPr>
        <w:t xml:space="preserve">გან მათ ხელთ არსებული კაპიტალის რეალიზებას. გაპრობლემებური სესხის გამო ადამიანებს გამუდმებით </w:t>
      </w:r>
      <w:r w:rsidR="00C123AE" w:rsidRPr="004D0653">
        <w:rPr>
          <w:rFonts w:ascii="Sylfaen" w:hAnsi="Sylfaen"/>
          <w:sz w:val="20"/>
          <w:szCs w:val="20"/>
          <w:lang w:val="ka-GE"/>
        </w:rPr>
        <w:t>ავიწროებენ</w:t>
      </w:r>
      <w:r w:rsidR="00657AC1" w:rsidRPr="004D0653">
        <w:rPr>
          <w:rFonts w:ascii="Sylfaen" w:hAnsi="Sylfaen"/>
          <w:sz w:val="20"/>
          <w:szCs w:val="20"/>
          <w:lang w:val="ka-GE"/>
        </w:rPr>
        <w:t xml:space="preserve"> და მათზე ფსიქოლოგიურად ძალადობენ აღმასრულებელები</w:t>
      </w:r>
      <w:r w:rsidR="000341A9" w:rsidRPr="004D0653">
        <w:rPr>
          <w:rFonts w:ascii="Sylfaen" w:hAnsi="Sylfaen"/>
          <w:sz w:val="20"/>
          <w:szCs w:val="20"/>
          <w:lang w:val="ka-GE"/>
        </w:rPr>
        <w:t xml:space="preserve">. </w:t>
      </w:r>
    </w:p>
    <w:p w14:paraId="655CE4B7" w14:textId="17F25D0E" w:rsidR="00E55569" w:rsidRPr="004D0653" w:rsidRDefault="00657AC1" w:rsidP="00773F46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4D0653">
        <w:rPr>
          <w:rFonts w:ascii="Sylfaen" w:hAnsi="Sylfaen" w:cs="Sylfaen"/>
          <w:sz w:val="20"/>
          <w:szCs w:val="20"/>
          <w:lang w:val="ka-GE"/>
        </w:rPr>
        <w:t>უძრავი</w:t>
      </w:r>
      <w:r w:rsidRPr="004D0653">
        <w:rPr>
          <w:rFonts w:ascii="Sylfaen" w:hAnsi="Sylfaen"/>
          <w:sz w:val="20"/>
          <w:szCs w:val="20"/>
          <w:lang w:val="ka-GE"/>
        </w:rPr>
        <w:t xml:space="preserve"> ქონების რეალიზება იძულებითი აუქციონების საშუალებით ხდება, </w:t>
      </w:r>
      <w:r w:rsidR="00FC4882">
        <w:rPr>
          <w:rFonts w:ascii="Sylfaen" w:hAnsi="Sylfaen"/>
          <w:sz w:val="20"/>
          <w:szCs w:val="20"/>
          <w:lang w:val="ka-GE"/>
        </w:rPr>
        <w:t>რაც</w:t>
      </w:r>
      <w:r w:rsidRPr="004D0653">
        <w:rPr>
          <w:rFonts w:ascii="Sylfaen" w:hAnsi="Sylfaen"/>
          <w:sz w:val="20"/>
          <w:szCs w:val="20"/>
          <w:lang w:val="ka-GE"/>
        </w:rPr>
        <w:t xml:space="preserve"> ქონების ე.წ. სპირალისებულ გაუფასურებას იწვევს. გაყიდული ქონების ბევრ შემთხვევაში, მყიდველები თავად კრედიტორები არიან.  </w:t>
      </w:r>
    </w:p>
    <w:p w14:paraId="1465285A" w14:textId="47E8A12D" w:rsidR="00657AC1" w:rsidRPr="004D0653" w:rsidRDefault="00657AC1" w:rsidP="004C1FF1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4D0653">
        <w:rPr>
          <w:rFonts w:ascii="Sylfaen" w:hAnsi="Sylfaen" w:cs="Sylfaen"/>
          <w:sz w:val="20"/>
          <w:szCs w:val="20"/>
          <w:lang w:val="ka-GE"/>
        </w:rPr>
        <w:t>სესხის უზრუნველსაყოფად იპოთეკით დატვირთული ქონების</w:t>
      </w:r>
      <w:r w:rsidRPr="004D0653">
        <w:rPr>
          <w:rFonts w:ascii="Sylfaen" w:hAnsi="Sylfaen"/>
          <w:sz w:val="20"/>
          <w:szCs w:val="20"/>
          <w:lang w:val="ka-GE"/>
        </w:rPr>
        <w:t xml:space="preserve"> სოციალურ შედეგთა შორისაა: გაუარესებული საცხოვრებელი პირობები, გაუარესებული ფსიქიკური და ფიზიკური ჯანმრთელობის მდგომარეობა, სუიციდი, ემიგრაცია, ოჯახების დისინტეგრაცია და კონფლიქტები.</w:t>
      </w:r>
      <w:r w:rsidR="004C1FF1" w:rsidRPr="004D0653">
        <w:rPr>
          <w:rFonts w:ascii="Sylfaen" w:hAnsi="Sylfaen"/>
          <w:sz w:val="20"/>
          <w:szCs w:val="20"/>
          <w:lang w:val="ka-GE"/>
        </w:rPr>
        <w:t xml:space="preserve"> ამასთან, </w:t>
      </w:r>
      <w:r w:rsidRPr="004D0653">
        <w:rPr>
          <w:rFonts w:ascii="Sylfaen" w:hAnsi="Sylfaen" w:cs="Sylfaen"/>
          <w:sz w:val="20"/>
          <w:szCs w:val="20"/>
          <w:lang w:val="ka-GE"/>
        </w:rPr>
        <w:t>საბაზრო</w:t>
      </w:r>
      <w:r w:rsidRPr="004D0653">
        <w:rPr>
          <w:rFonts w:ascii="Sylfaen" w:hAnsi="Sylfaen"/>
          <w:sz w:val="20"/>
          <w:szCs w:val="20"/>
          <w:lang w:val="ka-GE"/>
        </w:rPr>
        <w:t xml:space="preserve"> ძალაუფლების გადამეტების  მსხვერპლები ხშირად ხდებიან ქალები, ვისაც ოჯახის წევრებს შორის ყველაზე ნაკლები ეკონომიკური აგენტობა და ცნობიერება აქვთ, ან მარტოხელა ქალები ვის ოჯახშიც მამაკაცმა დატოვა მძიმე საკრედიტო ისტორია.</w:t>
      </w:r>
    </w:p>
    <w:p w14:paraId="4C51813D" w14:textId="03788A13" w:rsidR="00ED25E6" w:rsidRPr="004165E5" w:rsidRDefault="00752F70" w:rsidP="00B7137F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165E5">
        <w:rPr>
          <w:rFonts w:ascii="Sylfaen" w:hAnsi="Sylfaen"/>
          <w:b/>
          <w:sz w:val="20"/>
          <w:szCs w:val="20"/>
          <w:lang w:val="ka-GE"/>
        </w:rPr>
        <w:t>ანალიტიკური დოკუმენტის - „</w:t>
      </w:r>
      <w:r w:rsidR="00787CC5">
        <w:rPr>
          <w:rFonts w:ascii="Sylfaen" w:hAnsi="Sylfaen"/>
          <w:b/>
          <w:sz w:val="20"/>
          <w:szCs w:val="20"/>
          <w:lang w:val="ka-GE"/>
        </w:rPr>
        <w:t>საკრედიტო ბუმი</w:t>
      </w:r>
      <w:r w:rsidR="00B40B4C" w:rsidRPr="004165E5">
        <w:rPr>
          <w:rFonts w:ascii="Sylfaen" w:hAnsi="Sylfaen"/>
          <w:b/>
          <w:sz w:val="20"/>
          <w:szCs w:val="20"/>
          <w:lang w:val="ka-GE"/>
        </w:rPr>
        <w:t xml:space="preserve">, </w:t>
      </w:r>
      <w:r w:rsidR="00787CC5">
        <w:rPr>
          <w:rFonts w:ascii="Sylfaen" w:hAnsi="Sylfaen"/>
          <w:b/>
          <w:sz w:val="20"/>
          <w:szCs w:val="20"/>
          <w:lang w:val="ka-GE"/>
        </w:rPr>
        <w:t>ჭარბვალიანობა</w:t>
      </w:r>
      <w:bookmarkStart w:id="0" w:name="_GoBack"/>
      <w:bookmarkEnd w:id="0"/>
      <w:r w:rsidR="00B40B4C" w:rsidRPr="004165E5">
        <w:rPr>
          <w:rFonts w:ascii="Sylfaen" w:hAnsi="Sylfaen"/>
          <w:b/>
          <w:sz w:val="20"/>
          <w:szCs w:val="20"/>
          <w:lang w:val="ka-GE"/>
        </w:rPr>
        <w:t xml:space="preserve"> და ეროვნული ბანკი“</w:t>
      </w:r>
      <w:r w:rsidR="00F9176B" w:rsidRPr="004165E5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D25E6" w:rsidRPr="004165E5">
        <w:rPr>
          <w:rFonts w:ascii="Sylfaen" w:hAnsi="Sylfaen"/>
          <w:b/>
          <w:sz w:val="20"/>
          <w:szCs w:val="20"/>
          <w:lang w:val="ka-GE"/>
        </w:rPr>
        <w:t xml:space="preserve">- ძირითადი მიგნებები შემდეგნაირად გამოიყურება: </w:t>
      </w:r>
    </w:p>
    <w:p w14:paraId="57A3407F" w14:textId="43AB9397" w:rsidR="004C6C45" w:rsidRPr="003033F9" w:rsidRDefault="00535808" w:rsidP="00C605D8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3033F9"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 w:rsidRPr="003033F9">
        <w:rPr>
          <w:rFonts w:ascii="Sylfaen" w:hAnsi="Sylfaen"/>
          <w:sz w:val="20"/>
          <w:szCs w:val="20"/>
          <w:lang w:val="ka-GE"/>
        </w:rPr>
        <w:t xml:space="preserve"> ბოლო 15 წლის განმავლობაში, ფორმალურ თუ არაფორმალურ სასესხო ბაზარზე განვითარებულმა მოვლენებმა - საკრედიტო ბუმიდან ჭარბვალიანობამდე -</w:t>
      </w:r>
      <w:r w:rsidR="00953F90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265FFB" w:rsidRPr="003033F9">
        <w:rPr>
          <w:rFonts w:ascii="Sylfaen" w:hAnsi="Sylfaen"/>
          <w:sz w:val="20"/>
          <w:szCs w:val="20"/>
          <w:lang w:val="ka-GE"/>
        </w:rPr>
        <w:t xml:space="preserve">უამრავი </w:t>
      </w:r>
      <w:r w:rsidR="00DC2B81" w:rsidRPr="003033F9">
        <w:rPr>
          <w:rFonts w:ascii="Sylfaen" w:hAnsi="Sylfaen"/>
          <w:sz w:val="20"/>
          <w:szCs w:val="20"/>
          <w:lang w:val="ka-GE"/>
        </w:rPr>
        <w:t xml:space="preserve">ადამიანის ცხოვრება </w:t>
      </w:r>
      <w:r w:rsidR="006B643C" w:rsidRPr="003033F9">
        <w:rPr>
          <w:rFonts w:ascii="Sylfaen" w:hAnsi="Sylfaen"/>
          <w:sz w:val="20"/>
          <w:szCs w:val="20"/>
          <w:lang w:val="ka-GE"/>
        </w:rPr>
        <w:t>უარესობისკენ შეცვალა</w:t>
      </w:r>
      <w:r w:rsidR="00000015">
        <w:rPr>
          <w:rFonts w:ascii="Sylfaen" w:hAnsi="Sylfaen"/>
          <w:sz w:val="20"/>
          <w:szCs w:val="20"/>
        </w:rPr>
        <w:t xml:space="preserve">, </w:t>
      </w:r>
      <w:r w:rsidR="00000015">
        <w:rPr>
          <w:rFonts w:ascii="Sylfaen" w:hAnsi="Sylfaen"/>
          <w:sz w:val="20"/>
          <w:szCs w:val="20"/>
          <w:lang w:val="ka-GE"/>
        </w:rPr>
        <w:t>თუმცა</w:t>
      </w:r>
      <w:r w:rsidR="002C1A33">
        <w:rPr>
          <w:rFonts w:ascii="Sylfaen" w:hAnsi="Sylfaen"/>
          <w:sz w:val="20"/>
          <w:szCs w:val="20"/>
          <w:lang w:val="ka-GE"/>
        </w:rPr>
        <w:t>,</w:t>
      </w:r>
      <w:r w:rsidR="0087393C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4F2F24" w:rsidRPr="003033F9">
        <w:rPr>
          <w:rFonts w:ascii="Sylfaen" w:hAnsi="Sylfaen"/>
          <w:sz w:val="20"/>
          <w:szCs w:val="20"/>
          <w:lang w:val="ka-GE"/>
        </w:rPr>
        <w:t xml:space="preserve">რთულია, დადგინდეს </w:t>
      </w:r>
      <w:r w:rsidR="00EB6823" w:rsidRPr="003033F9">
        <w:rPr>
          <w:rFonts w:ascii="Sylfaen" w:hAnsi="Sylfaen"/>
          <w:sz w:val="20"/>
          <w:szCs w:val="20"/>
          <w:lang w:val="ka-GE"/>
        </w:rPr>
        <w:t xml:space="preserve">იმ ადამიანების რაოდენობა, რომელთაც </w:t>
      </w:r>
      <w:r w:rsidR="00B84334" w:rsidRPr="003033F9">
        <w:rPr>
          <w:rFonts w:ascii="Sylfaen" w:hAnsi="Sylfaen"/>
          <w:sz w:val="20"/>
          <w:szCs w:val="20"/>
          <w:lang w:val="ka-GE"/>
        </w:rPr>
        <w:t>საცხოვრებელი და ეკონომიკური დასაყრდენი დაკარგეს</w:t>
      </w:r>
      <w:r w:rsidR="004D1080">
        <w:rPr>
          <w:rFonts w:ascii="Sylfaen" w:hAnsi="Sylfaen"/>
          <w:sz w:val="20"/>
          <w:szCs w:val="20"/>
          <w:lang w:val="ka-GE"/>
        </w:rPr>
        <w:t>.</w:t>
      </w:r>
    </w:p>
    <w:p w14:paraId="49909AD4" w14:textId="2D8DD1DB" w:rsidR="00E061FD" w:rsidRPr="003033F9" w:rsidRDefault="00C605D8" w:rsidP="00E061FD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3033F9">
        <w:rPr>
          <w:rFonts w:ascii="Sylfaen" w:hAnsi="Sylfaen"/>
          <w:sz w:val="20"/>
          <w:szCs w:val="20"/>
          <w:lang w:val="ka-GE"/>
        </w:rPr>
        <w:t>ფინანსურ აქტორებზე მორგებულმა საკანონმდებლო ჩარჩომ,</w:t>
      </w:r>
      <w:r w:rsidR="00D46A9D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>ფინანსური სფეროს დერეგულაციამ, ეროვნული ბანკის პასიურობამ და მძიმე სოციო-ეკონომიკურმა ფონმა გარდაუვალი გახადა საკრედიტო ბუმი საქართველოში. ამ</w:t>
      </w:r>
      <w:r w:rsidR="00505E63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>პროცესში წარმატებით იქნა უძრავი</w:t>
      </w:r>
      <w:r w:rsidR="006252AF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 xml:space="preserve">ქონება, როგორც სესხის საიმედო უზრუნველყოფა. </w:t>
      </w:r>
      <w:r w:rsidR="00E061FD" w:rsidRPr="003033F9">
        <w:rPr>
          <w:rFonts w:ascii="Sylfaen" w:hAnsi="Sylfaen"/>
          <w:sz w:val="20"/>
          <w:szCs w:val="20"/>
          <w:lang w:val="ka-GE"/>
        </w:rPr>
        <w:t>საქართველო კერძო საკუთრებაში</w:t>
      </w:r>
      <w:r w:rsidR="00663359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E061FD" w:rsidRPr="003033F9">
        <w:rPr>
          <w:rFonts w:ascii="Sylfaen" w:hAnsi="Sylfaen"/>
          <w:sz w:val="20"/>
          <w:szCs w:val="20"/>
          <w:lang w:val="ka-GE"/>
        </w:rPr>
        <w:t>არსებული საცხოვრებლის მაღალი მაჩვენებლით (90%-ზე მეტი) გამოირჩევა, რაც</w:t>
      </w:r>
      <w:r w:rsidR="00663359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E061FD" w:rsidRPr="003033F9">
        <w:rPr>
          <w:rFonts w:ascii="Sylfaen" w:hAnsi="Sylfaen"/>
          <w:sz w:val="20"/>
          <w:szCs w:val="20"/>
          <w:lang w:val="ka-GE"/>
        </w:rPr>
        <w:t>კრედიტორს საშუალებას აძლევდა</w:t>
      </w:r>
      <w:r w:rsidR="008A6F00">
        <w:rPr>
          <w:rFonts w:ascii="Sylfaen" w:hAnsi="Sylfaen"/>
          <w:sz w:val="20"/>
          <w:szCs w:val="20"/>
          <w:lang w:val="ka-GE"/>
        </w:rPr>
        <w:t>,</w:t>
      </w:r>
      <w:r w:rsidR="00E061FD" w:rsidRPr="003033F9">
        <w:rPr>
          <w:rFonts w:ascii="Sylfaen" w:hAnsi="Sylfaen"/>
          <w:sz w:val="20"/>
          <w:szCs w:val="20"/>
          <w:lang w:val="ka-GE"/>
        </w:rPr>
        <w:t xml:space="preserve"> ეს საკუთრება სესხის უზრუნველყოფად</w:t>
      </w:r>
      <w:r w:rsidR="00663359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E061FD" w:rsidRPr="003033F9">
        <w:rPr>
          <w:rFonts w:ascii="Sylfaen" w:hAnsi="Sylfaen"/>
          <w:sz w:val="20"/>
          <w:szCs w:val="20"/>
          <w:lang w:val="ka-GE"/>
        </w:rPr>
        <w:t>მოეთხოვა. ამას სასამართლოს რეფორმა და სესხის უზრუნველყოფის დაუფლების</w:t>
      </w:r>
      <w:r w:rsidR="008132E1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E061FD" w:rsidRPr="003033F9">
        <w:rPr>
          <w:rFonts w:ascii="Sylfaen" w:hAnsi="Sylfaen"/>
          <w:sz w:val="20"/>
          <w:szCs w:val="20"/>
          <w:lang w:val="ka-GE"/>
        </w:rPr>
        <w:t xml:space="preserve">წესების გამარტივებაც უწყობდა ხელს. </w:t>
      </w:r>
    </w:p>
    <w:p w14:paraId="6B5124CF" w14:textId="5ECACC84" w:rsidR="00E061FD" w:rsidRPr="003033F9" w:rsidRDefault="00E061FD" w:rsidP="00775CC2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3033F9">
        <w:rPr>
          <w:rFonts w:ascii="Sylfaen" w:hAnsi="Sylfaen"/>
          <w:sz w:val="20"/>
          <w:szCs w:val="20"/>
          <w:lang w:val="ka-GE"/>
        </w:rPr>
        <w:t>საცხოვრებლის და ზოგადად, უძრავი ქონების სესხის უზრუნველყოფად</w:t>
      </w:r>
      <w:r w:rsidR="00060B2C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>მოთხოვნა კარგად აითვისა არაფორმალურმა ბაზარმაც, რომელიც ამ დროს</w:t>
      </w:r>
      <w:r w:rsidR="00060B2C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>ყოველგვარი რეგულაციის მიღმა რჩებოდა. შესაბამისად, კერძო მევახშეებს იპოთეკით</w:t>
      </w:r>
      <w:r w:rsidR="00060B2C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>დატვირთული სესხის გაცემა იმ პირობებით შეეძლოთ, რაზეც ისინი მსესხებელს</w:t>
      </w:r>
      <w:r w:rsidR="00060B2C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>დაითანხმებდნენ. ეს კი, მტაცებლური დაკრედიტების საფუ</w:t>
      </w:r>
      <w:r w:rsidR="009B1388" w:rsidRPr="003033F9">
        <w:rPr>
          <w:rFonts w:ascii="Sylfaen" w:hAnsi="Sylfaen"/>
          <w:sz w:val="20"/>
          <w:szCs w:val="20"/>
          <w:lang w:val="ka-GE"/>
        </w:rPr>
        <w:t>ძ</w:t>
      </w:r>
      <w:r w:rsidRPr="003033F9">
        <w:rPr>
          <w:rFonts w:ascii="Sylfaen" w:hAnsi="Sylfaen"/>
          <w:sz w:val="20"/>
          <w:szCs w:val="20"/>
          <w:lang w:val="ka-GE"/>
        </w:rPr>
        <w:t>ველს ქმნიდა.</w:t>
      </w:r>
      <w:r w:rsidR="00716720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B21CB0">
        <w:rPr>
          <w:rFonts w:ascii="Sylfaen" w:hAnsi="Sylfaen"/>
          <w:sz w:val="20"/>
          <w:szCs w:val="20"/>
          <w:lang w:val="ka-GE"/>
        </w:rPr>
        <w:t xml:space="preserve">ამასთან, </w:t>
      </w:r>
      <w:r w:rsidR="002E7256" w:rsidRPr="003033F9">
        <w:rPr>
          <w:rFonts w:ascii="Sylfaen" w:hAnsi="Sylfaen"/>
          <w:sz w:val="20"/>
          <w:szCs w:val="20"/>
          <w:lang w:val="ka-GE"/>
        </w:rPr>
        <w:t xml:space="preserve">სახელმწიფოს მიერ </w:t>
      </w:r>
      <w:r w:rsidR="00D4201B">
        <w:rPr>
          <w:rFonts w:ascii="Sylfaen" w:hAnsi="Sylfaen"/>
          <w:sz w:val="20"/>
          <w:szCs w:val="20"/>
          <w:lang w:val="ka-GE"/>
        </w:rPr>
        <w:t>გადადგმულმა</w:t>
      </w:r>
      <w:r w:rsidR="002E7256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BA4E86">
        <w:rPr>
          <w:rFonts w:ascii="Sylfaen" w:hAnsi="Sylfaen"/>
          <w:sz w:val="20"/>
          <w:szCs w:val="20"/>
          <w:lang w:val="ka-GE"/>
        </w:rPr>
        <w:t>ნაბიჯებმა</w:t>
      </w:r>
      <w:r w:rsidR="00232B11" w:rsidRPr="003033F9">
        <w:rPr>
          <w:rFonts w:ascii="Sylfaen" w:hAnsi="Sylfaen"/>
          <w:sz w:val="20"/>
          <w:szCs w:val="20"/>
          <w:lang w:val="ka-GE"/>
        </w:rPr>
        <w:t xml:space="preserve"> ვერ უპასუხა იპოთეკით დაზარალებულთა </w:t>
      </w:r>
      <w:r w:rsidR="00CD75FE" w:rsidRPr="003033F9">
        <w:rPr>
          <w:rFonts w:ascii="Sylfaen" w:hAnsi="Sylfaen"/>
          <w:sz w:val="20"/>
          <w:szCs w:val="20"/>
          <w:lang w:val="ka-GE"/>
        </w:rPr>
        <w:t>საჭიროებებს.</w:t>
      </w:r>
    </w:p>
    <w:p w14:paraId="0CB29F9F" w14:textId="466A36D7" w:rsidR="00516C89" w:rsidRPr="003033F9" w:rsidRDefault="00C605D8" w:rsidP="00C605D8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3033F9">
        <w:rPr>
          <w:rFonts w:ascii="Sylfaen" w:hAnsi="Sylfaen"/>
          <w:sz w:val="20"/>
          <w:szCs w:val="20"/>
          <w:lang w:val="ka-GE"/>
        </w:rPr>
        <w:t>მსესხებელსა და გამსესხებელს</w:t>
      </w:r>
      <w:r w:rsidR="00643D91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>შორის ძალაუფლების არათანაბარმა გადანაწილებამ, მტაცებლურმა დაკრედიტებამ</w:t>
      </w:r>
      <w:r w:rsidR="00CF273F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>და რეგულაციების არარსებობამ ჭარბვალიანობა განაპირობა, რამაც კიდევ უფრო</w:t>
      </w:r>
      <w:r w:rsidR="00187D37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 xml:space="preserve">დაამძიმა მსესხებელთა კეთილდღეობა და ბევრი ადამიანი უსახლკაროდ დატოვა. </w:t>
      </w:r>
    </w:p>
    <w:p w14:paraId="648E08AA" w14:textId="77777777" w:rsidR="006827A0" w:rsidRDefault="002B5E9A" w:rsidP="00E67B1D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3033F9">
        <w:rPr>
          <w:rFonts w:ascii="Sylfaen" w:hAnsi="Sylfaen"/>
          <w:sz w:val="20"/>
          <w:szCs w:val="20"/>
          <w:lang w:val="ka-GE"/>
        </w:rPr>
        <w:t xml:space="preserve">ჭარბვალიანობის </w:t>
      </w:r>
      <w:r w:rsidR="0024640D" w:rsidRPr="003033F9">
        <w:rPr>
          <w:rFonts w:ascii="Sylfaen" w:hAnsi="Sylfaen"/>
          <w:sz w:val="20"/>
          <w:szCs w:val="20"/>
          <w:lang w:val="ka-GE"/>
        </w:rPr>
        <w:t xml:space="preserve">საპასუხოდ </w:t>
      </w:r>
      <w:r w:rsidR="00C605D8" w:rsidRPr="003033F9">
        <w:rPr>
          <w:rFonts w:ascii="Sylfaen" w:hAnsi="Sylfaen"/>
          <w:sz w:val="20"/>
          <w:szCs w:val="20"/>
          <w:lang w:val="ka-GE"/>
        </w:rPr>
        <w:t>პასუხისმგებლიანი დაკრედიტების ჩარჩოს განვითარება საჭირო, მაგრამ</w:t>
      </w:r>
      <w:r w:rsidR="00E27FD3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C605D8" w:rsidRPr="003033F9">
        <w:rPr>
          <w:rFonts w:ascii="Sylfaen" w:hAnsi="Sylfaen"/>
          <w:sz w:val="20"/>
          <w:szCs w:val="20"/>
          <w:lang w:val="ka-GE"/>
        </w:rPr>
        <w:t xml:space="preserve">დაგვიანებული რეაქციაა, რომელიც დიდი ალბათობით თავიდან აგვარიდებს </w:t>
      </w:r>
      <w:r w:rsidR="009056BA">
        <w:rPr>
          <w:rFonts w:ascii="Sylfaen" w:hAnsi="Sylfaen"/>
          <w:sz w:val="20"/>
          <w:szCs w:val="20"/>
          <w:lang w:val="ka-GE"/>
        </w:rPr>
        <w:t>მორიგ</w:t>
      </w:r>
      <w:r w:rsidR="005D20CE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C605D8" w:rsidRPr="003033F9">
        <w:rPr>
          <w:rFonts w:ascii="Sylfaen" w:hAnsi="Sylfaen"/>
          <w:sz w:val="20"/>
          <w:szCs w:val="20"/>
          <w:lang w:val="ka-GE"/>
        </w:rPr>
        <w:t>ჭარბვალიანობას, მაგრამ ვერ უპასუხებს იმ რთულ სოციო-ეკონომიკურ გამოწვევებს,</w:t>
      </w:r>
      <w:r w:rsidR="00645B46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C605D8" w:rsidRPr="003033F9">
        <w:rPr>
          <w:rFonts w:ascii="Sylfaen" w:hAnsi="Sylfaen"/>
          <w:sz w:val="20"/>
          <w:szCs w:val="20"/>
          <w:lang w:val="ka-GE"/>
        </w:rPr>
        <w:t xml:space="preserve">რაც შინამეურნეობებს ვალის აღებისკენ უბიძგებს. </w:t>
      </w:r>
    </w:p>
    <w:p w14:paraId="03F84DE0" w14:textId="137DFF8D" w:rsidR="009D2BE3" w:rsidRDefault="00C605D8" w:rsidP="000C56D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3033F9">
        <w:rPr>
          <w:rFonts w:ascii="Sylfaen" w:hAnsi="Sylfaen"/>
          <w:sz w:val="20"/>
          <w:szCs w:val="20"/>
          <w:lang w:val="ka-GE"/>
        </w:rPr>
        <w:t>უმუშევრობის,</w:t>
      </w:r>
      <w:r w:rsidR="009A782E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Pr="003033F9">
        <w:rPr>
          <w:rFonts w:ascii="Sylfaen" w:hAnsi="Sylfaen"/>
          <w:sz w:val="20"/>
          <w:szCs w:val="20"/>
          <w:lang w:val="ka-GE"/>
        </w:rPr>
        <w:t>შემოსავლების უთანასწორობის და სიღარიბის კონტექსტში, სესხის</w:t>
      </w:r>
      <w:r w:rsidR="00E67B1D" w:rsidRPr="003033F9">
        <w:rPr>
          <w:rFonts w:ascii="Sylfaen" w:hAnsi="Sylfaen"/>
          <w:sz w:val="20"/>
          <w:szCs w:val="20"/>
          <w:lang w:val="ka-GE"/>
        </w:rPr>
        <w:t xml:space="preserve"> ხელმისაწვდომობის ‚გართულება‘ გარკვეულწილად იმ წყაროსაც ახშობს, რაც აქამდე</w:t>
      </w:r>
      <w:r w:rsidR="009A782E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E67B1D" w:rsidRPr="003033F9">
        <w:rPr>
          <w:rFonts w:ascii="Sylfaen" w:hAnsi="Sylfaen"/>
          <w:sz w:val="20"/>
          <w:szCs w:val="20"/>
          <w:lang w:val="ka-GE"/>
        </w:rPr>
        <w:lastRenderedPageBreak/>
        <w:t>გამოუვალ მდგომარეობაში მყოფ ადამიანებს პრობლემების გადადების და დროებით</w:t>
      </w:r>
      <w:r w:rsidR="009A782E" w:rsidRPr="003033F9">
        <w:rPr>
          <w:rFonts w:ascii="Sylfaen" w:hAnsi="Sylfaen"/>
          <w:sz w:val="20"/>
          <w:szCs w:val="20"/>
          <w:lang w:val="ka-GE"/>
        </w:rPr>
        <w:t xml:space="preserve"> </w:t>
      </w:r>
      <w:r w:rsidR="00E67B1D" w:rsidRPr="003033F9">
        <w:rPr>
          <w:rFonts w:ascii="Sylfaen" w:hAnsi="Sylfaen"/>
          <w:sz w:val="20"/>
          <w:szCs w:val="20"/>
          <w:lang w:val="ka-GE"/>
        </w:rPr>
        <w:t xml:space="preserve">მოგვარების საშუალებას აძლევდა. </w:t>
      </w:r>
      <w:r w:rsidR="000C56D7">
        <w:rPr>
          <w:rFonts w:ascii="Sylfaen" w:hAnsi="Sylfaen"/>
          <w:sz w:val="20"/>
          <w:szCs w:val="20"/>
          <w:lang w:val="ka-GE"/>
        </w:rPr>
        <w:t xml:space="preserve">შესაბამისად, </w:t>
      </w:r>
      <w:r w:rsidR="002355FE" w:rsidRPr="000C56D7">
        <w:rPr>
          <w:rFonts w:ascii="Sylfaen" w:hAnsi="Sylfaen" w:cs="Sylfaen"/>
          <w:sz w:val="20"/>
          <w:szCs w:val="20"/>
          <w:lang w:val="ka-GE"/>
        </w:rPr>
        <w:t>პასუხისმგებლიანი</w:t>
      </w:r>
      <w:r w:rsidR="002355FE" w:rsidRPr="000C56D7">
        <w:rPr>
          <w:rFonts w:ascii="Sylfaen" w:hAnsi="Sylfaen"/>
          <w:sz w:val="20"/>
          <w:szCs w:val="20"/>
          <w:lang w:val="ka-GE"/>
        </w:rPr>
        <w:t xml:space="preserve"> </w:t>
      </w:r>
      <w:r w:rsidR="00477B20" w:rsidRPr="000C56D7">
        <w:rPr>
          <w:rFonts w:ascii="Sylfaen" w:hAnsi="Sylfaen"/>
          <w:sz w:val="20"/>
          <w:szCs w:val="20"/>
          <w:lang w:val="ka-GE"/>
        </w:rPr>
        <w:t>დაკრედიტების</w:t>
      </w:r>
      <w:r w:rsidR="001F3055" w:rsidRPr="000C56D7">
        <w:rPr>
          <w:rFonts w:ascii="Sylfaen" w:hAnsi="Sylfaen"/>
          <w:sz w:val="20"/>
          <w:szCs w:val="20"/>
          <w:lang w:val="ka-GE"/>
        </w:rPr>
        <w:t xml:space="preserve"> </w:t>
      </w:r>
      <w:r w:rsidR="00D70A32" w:rsidRPr="000C56D7">
        <w:rPr>
          <w:rFonts w:ascii="Sylfaen" w:hAnsi="Sylfaen" w:cs="Sylfaen"/>
          <w:sz w:val="20"/>
          <w:szCs w:val="20"/>
          <w:lang w:val="ka-GE"/>
        </w:rPr>
        <w:t>ამუშავებასთან</w:t>
      </w:r>
      <w:r w:rsidR="00D70A32" w:rsidRPr="000C56D7">
        <w:rPr>
          <w:rFonts w:ascii="Sylfaen" w:hAnsi="Sylfaen"/>
          <w:sz w:val="20"/>
          <w:szCs w:val="20"/>
          <w:lang w:val="ka-GE"/>
        </w:rPr>
        <w:t xml:space="preserve"> ერთად,</w:t>
      </w:r>
      <w:r w:rsidR="00F31457" w:rsidRPr="000C56D7">
        <w:rPr>
          <w:rFonts w:ascii="Sylfaen" w:hAnsi="Sylfaen"/>
          <w:sz w:val="20"/>
          <w:szCs w:val="20"/>
          <w:lang w:val="ka-GE"/>
        </w:rPr>
        <w:t xml:space="preserve"> იქმნება</w:t>
      </w:r>
      <w:r w:rsidR="00D70A32" w:rsidRPr="000C56D7">
        <w:rPr>
          <w:rFonts w:ascii="Sylfaen" w:hAnsi="Sylfaen"/>
          <w:sz w:val="20"/>
          <w:szCs w:val="20"/>
          <w:lang w:val="ka-GE"/>
        </w:rPr>
        <w:t xml:space="preserve"> </w:t>
      </w:r>
      <w:r w:rsidR="00CF0B03" w:rsidRPr="000C56D7">
        <w:rPr>
          <w:rFonts w:ascii="Sylfaen" w:hAnsi="Sylfaen"/>
          <w:sz w:val="20"/>
          <w:szCs w:val="20"/>
          <w:lang w:val="ka-GE"/>
        </w:rPr>
        <w:t xml:space="preserve">შინამეურნეობების კეთილდღეობის </w:t>
      </w:r>
      <w:r w:rsidR="00EC668E" w:rsidRPr="000C56D7">
        <w:rPr>
          <w:rFonts w:ascii="Sylfaen" w:hAnsi="Sylfaen"/>
          <w:sz w:val="20"/>
          <w:szCs w:val="20"/>
          <w:lang w:val="ka-GE"/>
        </w:rPr>
        <w:t xml:space="preserve">ამაღლების </w:t>
      </w:r>
      <w:r w:rsidR="001313C8" w:rsidRPr="000C56D7">
        <w:rPr>
          <w:rFonts w:ascii="Sylfaen" w:hAnsi="Sylfaen"/>
          <w:sz w:val="20"/>
          <w:szCs w:val="20"/>
          <w:lang w:val="ka-GE"/>
        </w:rPr>
        <w:t>საჭიროება</w:t>
      </w:r>
      <w:r w:rsidR="008919DF" w:rsidRPr="000C56D7">
        <w:rPr>
          <w:rFonts w:ascii="Sylfaen" w:hAnsi="Sylfaen"/>
          <w:sz w:val="20"/>
          <w:szCs w:val="20"/>
          <w:lang w:val="ka-GE"/>
        </w:rPr>
        <w:t xml:space="preserve"> და მნიშვნელოვანია </w:t>
      </w:r>
      <w:r w:rsidR="00E67B1D" w:rsidRPr="000C56D7">
        <w:rPr>
          <w:rFonts w:ascii="Sylfaen" w:hAnsi="Sylfaen"/>
          <w:sz w:val="20"/>
          <w:szCs w:val="20"/>
          <w:lang w:val="ka-GE"/>
        </w:rPr>
        <w:t>ისეთი ფუნდამენტური</w:t>
      </w:r>
      <w:r w:rsidR="00AE1670" w:rsidRPr="000C56D7">
        <w:rPr>
          <w:rFonts w:ascii="Sylfaen" w:hAnsi="Sylfaen"/>
          <w:sz w:val="20"/>
          <w:szCs w:val="20"/>
          <w:lang w:val="ka-GE"/>
        </w:rPr>
        <w:t xml:space="preserve"> </w:t>
      </w:r>
      <w:r w:rsidR="00E67B1D" w:rsidRPr="000C56D7">
        <w:rPr>
          <w:rFonts w:ascii="Sylfaen" w:hAnsi="Sylfaen"/>
          <w:sz w:val="20"/>
          <w:szCs w:val="20"/>
          <w:lang w:val="ka-GE"/>
        </w:rPr>
        <w:t>საკითხების გადააზრება, როგორიცაა სახელმწიფოს არსი, განვითარების ხედვა,</w:t>
      </w:r>
      <w:r w:rsidR="00AC6449" w:rsidRPr="000C56D7">
        <w:rPr>
          <w:rFonts w:ascii="Sylfaen" w:hAnsi="Sylfaen"/>
          <w:sz w:val="20"/>
          <w:szCs w:val="20"/>
          <w:lang w:val="ka-GE"/>
        </w:rPr>
        <w:t xml:space="preserve"> </w:t>
      </w:r>
      <w:r w:rsidR="00E67B1D" w:rsidRPr="000C56D7">
        <w:rPr>
          <w:rFonts w:ascii="Sylfaen" w:hAnsi="Sylfaen"/>
          <w:sz w:val="20"/>
          <w:szCs w:val="20"/>
          <w:lang w:val="ka-GE"/>
        </w:rPr>
        <w:t>ფინანსური სექტორის როლი სოციო-ეკონომიკურ კეთილდღეობაში, ეროვნული</w:t>
      </w:r>
      <w:r w:rsidR="00597C64" w:rsidRPr="000C56D7">
        <w:rPr>
          <w:rFonts w:ascii="Sylfaen" w:hAnsi="Sylfaen"/>
          <w:sz w:val="20"/>
          <w:szCs w:val="20"/>
          <w:lang w:val="ka-GE"/>
        </w:rPr>
        <w:t xml:space="preserve"> </w:t>
      </w:r>
      <w:r w:rsidR="00E67B1D" w:rsidRPr="000C56D7">
        <w:rPr>
          <w:rFonts w:ascii="Sylfaen" w:hAnsi="Sylfaen"/>
          <w:sz w:val="20"/>
          <w:szCs w:val="20"/>
          <w:lang w:val="ka-GE"/>
        </w:rPr>
        <w:t>ბანკის მისია და დანიშნულება.</w:t>
      </w:r>
    </w:p>
    <w:p w14:paraId="76BB61F8" w14:textId="413FD897" w:rsidR="003C7D72" w:rsidRPr="003C7D72" w:rsidRDefault="00180AEB" w:rsidP="003C7D72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ანალიტიკური დოკუმენტები მომზადდა ღია საზოგადოების ფონდის (</w:t>
      </w:r>
      <w:r>
        <w:rPr>
          <w:rFonts w:ascii="Sylfaen" w:hAnsi="Sylfaen"/>
          <w:sz w:val="20"/>
          <w:szCs w:val="20"/>
        </w:rPr>
        <w:t xml:space="preserve">OSGF) </w:t>
      </w:r>
      <w:r>
        <w:rPr>
          <w:rFonts w:ascii="Sylfaen" w:hAnsi="Sylfaen"/>
          <w:sz w:val="20"/>
          <w:szCs w:val="20"/>
          <w:lang w:val="ka-GE"/>
        </w:rPr>
        <w:t xml:space="preserve">მხარდაჭერით, პროექტის - „კვლევისა და ადვოკატირების გზით საქართველოში სოციალური უფლებების მხარდაჭერა“ - ფარგლებში. </w:t>
      </w:r>
      <w:r w:rsidR="00DD2A34">
        <w:rPr>
          <w:rFonts w:ascii="Sylfaen" w:hAnsi="Sylfaen"/>
          <w:sz w:val="20"/>
          <w:szCs w:val="20"/>
          <w:lang w:val="ka-GE"/>
        </w:rPr>
        <w:t xml:space="preserve">პროექტის მიზანია საქართველოში სოციალური უფლებების კუთხით მდგარი მთავარი გამოწვევების - შრომის, დასაქმებისა და უსახლკარობის პოლიტიკების </w:t>
      </w:r>
      <w:r w:rsidR="001F697C">
        <w:rPr>
          <w:rFonts w:ascii="Sylfaen" w:hAnsi="Sylfaen"/>
          <w:sz w:val="20"/>
          <w:szCs w:val="20"/>
          <w:lang w:val="ka-GE"/>
        </w:rPr>
        <w:t>პოზიტიური და სამართლიანი ტრანსფორმაციების ხელშეწყობა.</w:t>
      </w:r>
    </w:p>
    <w:sectPr w:rsidR="003C7D72" w:rsidRPr="003C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1FCE3" w14:textId="77777777" w:rsidR="001B1A4C" w:rsidRDefault="001B1A4C" w:rsidP="00C11AF4">
      <w:pPr>
        <w:spacing w:after="0" w:line="240" w:lineRule="auto"/>
      </w:pPr>
      <w:r>
        <w:separator/>
      </w:r>
    </w:p>
  </w:endnote>
  <w:endnote w:type="continuationSeparator" w:id="0">
    <w:p w14:paraId="296652C1" w14:textId="77777777" w:rsidR="001B1A4C" w:rsidRDefault="001B1A4C" w:rsidP="00C1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F7CF3" w14:textId="77777777" w:rsidR="001B1A4C" w:rsidRDefault="001B1A4C" w:rsidP="00C11AF4">
      <w:pPr>
        <w:spacing w:after="0" w:line="240" w:lineRule="auto"/>
      </w:pPr>
      <w:r>
        <w:separator/>
      </w:r>
    </w:p>
  </w:footnote>
  <w:footnote w:type="continuationSeparator" w:id="0">
    <w:p w14:paraId="4DFC5D5A" w14:textId="77777777" w:rsidR="001B1A4C" w:rsidRDefault="001B1A4C" w:rsidP="00C11AF4">
      <w:pPr>
        <w:spacing w:after="0" w:line="240" w:lineRule="auto"/>
      </w:pPr>
      <w:r>
        <w:continuationSeparator/>
      </w:r>
    </w:p>
  </w:footnote>
  <w:footnote w:id="1">
    <w:p w14:paraId="07ABA8E7" w14:textId="26F1F514" w:rsidR="00FA52A8" w:rsidRPr="00763102" w:rsidRDefault="00FA52A8" w:rsidP="00180F70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763102">
        <w:rPr>
          <w:rStyle w:val="FootnoteReference"/>
          <w:rFonts w:ascii="Sylfaen" w:hAnsi="Sylfaen"/>
          <w:sz w:val="16"/>
          <w:szCs w:val="16"/>
        </w:rPr>
        <w:footnoteRef/>
      </w:r>
      <w:r w:rsidRPr="00763102">
        <w:rPr>
          <w:rFonts w:ascii="Sylfaen" w:hAnsi="Sylfaen"/>
          <w:sz w:val="16"/>
          <w:szCs w:val="16"/>
        </w:rPr>
        <w:t xml:space="preserve"> </w:t>
      </w:r>
      <w:r w:rsidRPr="00763102">
        <w:rPr>
          <w:rFonts w:ascii="Sylfaen" w:hAnsi="Sylfaen"/>
          <w:sz w:val="16"/>
          <w:szCs w:val="16"/>
          <w:lang w:val="ka-GE"/>
        </w:rPr>
        <w:t>ამ ეტაპზე,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კოორდინაციით მიმდინარეობს მუშაობა საცხოვრისის სტრატეგიისა და სამოქმედო გეგმის შემუშავების მიმართულებით. თუმცა პროცესის ეფექტიანობის მიზნით გამოწვევები არსებობს.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057"/>
    <w:multiLevelType w:val="hybridMultilevel"/>
    <w:tmpl w:val="52CC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48AB"/>
    <w:multiLevelType w:val="hybridMultilevel"/>
    <w:tmpl w:val="0B88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11D60"/>
    <w:multiLevelType w:val="hybridMultilevel"/>
    <w:tmpl w:val="F644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3E2E"/>
    <w:multiLevelType w:val="hybridMultilevel"/>
    <w:tmpl w:val="6984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65041"/>
    <w:multiLevelType w:val="hybridMultilevel"/>
    <w:tmpl w:val="47A0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62E3E"/>
    <w:multiLevelType w:val="hybridMultilevel"/>
    <w:tmpl w:val="8832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C01CE"/>
    <w:multiLevelType w:val="hybridMultilevel"/>
    <w:tmpl w:val="F550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A5CE8"/>
    <w:multiLevelType w:val="hybridMultilevel"/>
    <w:tmpl w:val="5C1E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AF"/>
    <w:rsid w:val="00000015"/>
    <w:rsid w:val="00001252"/>
    <w:rsid w:val="00002BC3"/>
    <w:rsid w:val="00006E63"/>
    <w:rsid w:val="0000720E"/>
    <w:rsid w:val="00007CF5"/>
    <w:rsid w:val="000148A1"/>
    <w:rsid w:val="000156A5"/>
    <w:rsid w:val="00020A57"/>
    <w:rsid w:val="00025484"/>
    <w:rsid w:val="00026AE2"/>
    <w:rsid w:val="000341A9"/>
    <w:rsid w:val="00035540"/>
    <w:rsid w:val="00040345"/>
    <w:rsid w:val="0004118B"/>
    <w:rsid w:val="000457D6"/>
    <w:rsid w:val="00046DAB"/>
    <w:rsid w:val="00055336"/>
    <w:rsid w:val="00056052"/>
    <w:rsid w:val="00060B2C"/>
    <w:rsid w:val="0006594F"/>
    <w:rsid w:val="000706A4"/>
    <w:rsid w:val="000725D1"/>
    <w:rsid w:val="0007267F"/>
    <w:rsid w:val="00076B97"/>
    <w:rsid w:val="000802C0"/>
    <w:rsid w:val="0008692F"/>
    <w:rsid w:val="00094FB7"/>
    <w:rsid w:val="000A21A0"/>
    <w:rsid w:val="000A2823"/>
    <w:rsid w:val="000A4542"/>
    <w:rsid w:val="000A65F7"/>
    <w:rsid w:val="000A7257"/>
    <w:rsid w:val="000B5426"/>
    <w:rsid w:val="000B745C"/>
    <w:rsid w:val="000C1046"/>
    <w:rsid w:val="000C4FBF"/>
    <w:rsid w:val="000C56D7"/>
    <w:rsid w:val="000D1D5E"/>
    <w:rsid w:val="000D423E"/>
    <w:rsid w:val="000D64B0"/>
    <w:rsid w:val="000D6AD4"/>
    <w:rsid w:val="000D73DA"/>
    <w:rsid w:val="000E015C"/>
    <w:rsid w:val="000E0E70"/>
    <w:rsid w:val="000E1E11"/>
    <w:rsid w:val="000E4C62"/>
    <w:rsid w:val="000E4F99"/>
    <w:rsid w:val="000F62CE"/>
    <w:rsid w:val="00101302"/>
    <w:rsid w:val="001028BF"/>
    <w:rsid w:val="001116D4"/>
    <w:rsid w:val="00114BDA"/>
    <w:rsid w:val="0012039F"/>
    <w:rsid w:val="0012175E"/>
    <w:rsid w:val="00124625"/>
    <w:rsid w:val="00130099"/>
    <w:rsid w:val="001313C8"/>
    <w:rsid w:val="00132B15"/>
    <w:rsid w:val="0013302A"/>
    <w:rsid w:val="00134ADD"/>
    <w:rsid w:val="0013505D"/>
    <w:rsid w:val="0013539E"/>
    <w:rsid w:val="00137C8A"/>
    <w:rsid w:val="0014126B"/>
    <w:rsid w:val="00142844"/>
    <w:rsid w:val="0014588D"/>
    <w:rsid w:val="00152290"/>
    <w:rsid w:val="00154760"/>
    <w:rsid w:val="00156E59"/>
    <w:rsid w:val="001708FB"/>
    <w:rsid w:val="001757D3"/>
    <w:rsid w:val="00180AEB"/>
    <w:rsid w:val="00180F70"/>
    <w:rsid w:val="001866DB"/>
    <w:rsid w:val="00187D37"/>
    <w:rsid w:val="00187D80"/>
    <w:rsid w:val="00193526"/>
    <w:rsid w:val="001A1C9D"/>
    <w:rsid w:val="001A4971"/>
    <w:rsid w:val="001B031A"/>
    <w:rsid w:val="001B0482"/>
    <w:rsid w:val="001B1A4C"/>
    <w:rsid w:val="001C08C8"/>
    <w:rsid w:val="001C6A2B"/>
    <w:rsid w:val="001E4D02"/>
    <w:rsid w:val="001F0C91"/>
    <w:rsid w:val="001F3055"/>
    <w:rsid w:val="001F4802"/>
    <w:rsid w:val="001F4CC7"/>
    <w:rsid w:val="001F5326"/>
    <w:rsid w:val="001F697C"/>
    <w:rsid w:val="002013FA"/>
    <w:rsid w:val="00205151"/>
    <w:rsid w:val="00205221"/>
    <w:rsid w:val="002059A9"/>
    <w:rsid w:val="00207DBD"/>
    <w:rsid w:val="00212624"/>
    <w:rsid w:val="002127E3"/>
    <w:rsid w:val="00231119"/>
    <w:rsid w:val="00232B11"/>
    <w:rsid w:val="002355FE"/>
    <w:rsid w:val="00236906"/>
    <w:rsid w:val="00241CDD"/>
    <w:rsid w:val="00242108"/>
    <w:rsid w:val="0024640D"/>
    <w:rsid w:val="00246679"/>
    <w:rsid w:val="00246843"/>
    <w:rsid w:val="00255E16"/>
    <w:rsid w:val="00260A1A"/>
    <w:rsid w:val="00265FFB"/>
    <w:rsid w:val="002745A1"/>
    <w:rsid w:val="00281F7D"/>
    <w:rsid w:val="00290478"/>
    <w:rsid w:val="00290ED2"/>
    <w:rsid w:val="00292DA0"/>
    <w:rsid w:val="002931B2"/>
    <w:rsid w:val="002972C7"/>
    <w:rsid w:val="002A4326"/>
    <w:rsid w:val="002A4FC0"/>
    <w:rsid w:val="002A5BD1"/>
    <w:rsid w:val="002B53CA"/>
    <w:rsid w:val="002B55CA"/>
    <w:rsid w:val="002B5E9A"/>
    <w:rsid w:val="002B63E2"/>
    <w:rsid w:val="002C1A33"/>
    <w:rsid w:val="002E084B"/>
    <w:rsid w:val="002E0B46"/>
    <w:rsid w:val="002E1284"/>
    <w:rsid w:val="002E3C42"/>
    <w:rsid w:val="002E65F2"/>
    <w:rsid w:val="002E7256"/>
    <w:rsid w:val="002E77B3"/>
    <w:rsid w:val="002F2ED9"/>
    <w:rsid w:val="002F3810"/>
    <w:rsid w:val="00300268"/>
    <w:rsid w:val="00300717"/>
    <w:rsid w:val="00302B10"/>
    <w:rsid w:val="003033F9"/>
    <w:rsid w:val="00303645"/>
    <w:rsid w:val="00306D16"/>
    <w:rsid w:val="003132A2"/>
    <w:rsid w:val="0032258B"/>
    <w:rsid w:val="00333BF0"/>
    <w:rsid w:val="0033550E"/>
    <w:rsid w:val="003366CD"/>
    <w:rsid w:val="00341CAF"/>
    <w:rsid w:val="00345BC5"/>
    <w:rsid w:val="003526F8"/>
    <w:rsid w:val="00352E0E"/>
    <w:rsid w:val="00354CF8"/>
    <w:rsid w:val="00362F9A"/>
    <w:rsid w:val="0036486F"/>
    <w:rsid w:val="00375D71"/>
    <w:rsid w:val="0037653C"/>
    <w:rsid w:val="003773CD"/>
    <w:rsid w:val="00387FC1"/>
    <w:rsid w:val="00397286"/>
    <w:rsid w:val="003A4ACF"/>
    <w:rsid w:val="003A69C5"/>
    <w:rsid w:val="003B2A13"/>
    <w:rsid w:val="003B5A67"/>
    <w:rsid w:val="003C0B2F"/>
    <w:rsid w:val="003C47FB"/>
    <w:rsid w:val="003C6564"/>
    <w:rsid w:val="003C7D0B"/>
    <w:rsid w:val="003C7D72"/>
    <w:rsid w:val="003D1FB0"/>
    <w:rsid w:val="003D3AF7"/>
    <w:rsid w:val="003D5146"/>
    <w:rsid w:val="003F34B4"/>
    <w:rsid w:val="003F4E31"/>
    <w:rsid w:val="004003BA"/>
    <w:rsid w:val="00402579"/>
    <w:rsid w:val="0040275E"/>
    <w:rsid w:val="004030DC"/>
    <w:rsid w:val="004165E5"/>
    <w:rsid w:val="004165F0"/>
    <w:rsid w:val="0042214F"/>
    <w:rsid w:val="004250DB"/>
    <w:rsid w:val="004306BD"/>
    <w:rsid w:val="00430FC6"/>
    <w:rsid w:val="0043559A"/>
    <w:rsid w:val="00443AC9"/>
    <w:rsid w:val="004466B8"/>
    <w:rsid w:val="00456852"/>
    <w:rsid w:val="00456F53"/>
    <w:rsid w:val="00460043"/>
    <w:rsid w:val="0046457C"/>
    <w:rsid w:val="00464F45"/>
    <w:rsid w:val="00465464"/>
    <w:rsid w:val="00473F33"/>
    <w:rsid w:val="00477B20"/>
    <w:rsid w:val="004820F8"/>
    <w:rsid w:val="0048255F"/>
    <w:rsid w:val="00482924"/>
    <w:rsid w:val="00483AA3"/>
    <w:rsid w:val="00484B77"/>
    <w:rsid w:val="00487057"/>
    <w:rsid w:val="00491F2C"/>
    <w:rsid w:val="00493C4D"/>
    <w:rsid w:val="0049706C"/>
    <w:rsid w:val="004A0F54"/>
    <w:rsid w:val="004A1CB7"/>
    <w:rsid w:val="004A338A"/>
    <w:rsid w:val="004A4932"/>
    <w:rsid w:val="004A5CFD"/>
    <w:rsid w:val="004A67E3"/>
    <w:rsid w:val="004B72CA"/>
    <w:rsid w:val="004B7407"/>
    <w:rsid w:val="004C1FF1"/>
    <w:rsid w:val="004C33EF"/>
    <w:rsid w:val="004C5FA9"/>
    <w:rsid w:val="004C6C45"/>
    <w:rsid w:val="004D0653"/>
    <w:rsid w:val="004D1080"/>
    <w:rsid w:val="004D1E34"/>
    <w:rsid w:val="004D2646"/>
    <w:rsid w:val="004D332E"/>
    <w:rsid w:val="004E2277"/>
    <w:rsid w:val="004F062D"/>
    <w:rsid w:val="004F124A"/>
    <w:rsid w:val="004F1A3B"/>
    <w:rsid w:val="004F2F24"/>
    <w:rsid w:val="005015DF"/>
    <w:rsid w:val="00505E63"/>
    <w:rsid w:val="00506DF1"/>
    <w:rsid w:val="00510020"/>
    <w:rsid w:val="00511165"/>
    <w:rsid w:val="0051304D"/>
    <w:rsid w:val="00515598"/>
    <w:rsid w:val="00516C89"/>
    <w:rsid w:val="00517F34"/>
    <w:rsid w:val="005210C5"/>
    <w:rsid w:val="00524CC4"/>
    <w:rsid w:val="0052795E"/>
    <w:rsid w:val="00530AB6"/>
    <w:rsid w:val="00532FF8"/>
    <w:rsid w:val="0053485C"/>
    <w:rsid w:val="00534AA7"/>
    <w:rsid w:val="00535808"/>
    <w:rsid w:val="00546E4A"/>
    <w:rsid w:val="00551FCA"/>
    <w:rsid w:val="005537AF"/>
    <w:rsid w:val="005566B5"/>
    <w:rsid w:val="00565F35"/>
    <w:rsid w:val="00567EEE"/>
    <w:rsid w:val="00571720"/>
    <w:rsid w:val="005732D3"/>
    <w:rsid w:val="005741CC"/>
    <w:rsid w:val="0058024B"/>
    <w:rsid w:val="00581705"/>
    <w:rsid w:val="0058276D"/>
    <w:rsid w:val="00592C48"/>
    <w:rsid w:val="005968A7"/>
    <w:rsid w:val="00597C64"/>
    <w:rsid w:val="005A3310"/>
    <w:rsid w:val="005A42D2"/>
    <w:rsid w:val="005A7B15"/>
    <w:rsid w:val="005B34B9"/>
    <w:rsid w:val="005C0E0D"/>
    <w:rsid w:val="005C4FBA"/>
    <w:rsid w:val="005D023E"/>
    <w:rsid w:val="005D07C4"/>
    <w:rsid w:val="005D20CE"/>
    <w:rsid w:val="005D2A88"/>
    <w:rsid w:val="005D4A1D"/>
    <w:rsid w:val="005D5F0C"/>
    <w:rsid w:val="005D7888"/>
    <w:rsid w:val="005E1843"/>
    <w:rsid w:val="005E4868"/>
    <w:rsid w:val="005F346E"/>
    <w:rsid w:val="005F5365"/>
    <w:rsid w:val="005F79BE"/>
    <w:rsid w:val="00600881"/>
    <w:rsid w:val="00602F86"/>
    <w:rsid w:val="0061218C"/>
    <w:rsid w:val="00615A31"/>
    <w:rsid w:val="006176A5"/>
    <w:rsid w:val="006252AF"/>
    <w:rsid w:val="006271E3"/>
    <w:rsid w:val="0063241B"/>
    <w:rsid w:val="006334D1"/>
    <w:rsid w:val="00641813"/>
    <w:rsid w:val="00642F02"/>
    <w:rsid w:val="00643D91"/>
    <w:rsid w:val="00645B46"/>
    <w:rsid w:val="00650AD0"/>
    <w:rsid w:val="00654A7E"/>
    <w:rsid w:val="00655834"/>
    <w:rsid w:val="00656C3A"/>
    <w:rsid w:val="00657AC1"/>
    <w:rsid w:val="00660E54"/>
    <w:rsid w:val="00663359"/>
    <w:rsid w:val="00672263"/>
    <w:rsid w:val="00673329"/>
    <w:rsid w:val="006827A0"/>
    <w:rsid w:val="00682EF0"/>
    <w:rsid w:val="00685A79"/>
    <w:rsid w:val="00685F6B"/>
    <w:rsid w:val="0068696C"/>
    <w:rsid w:val="0069138C"/>
    <w:rsid w:val="006931C9"/>
    <w:rsid w:val="00694850"/>
    <w:rsid w:val="00697E68"/>
    <w:rsid w:val="006A091B"/>
    <w:rsid w:val="006A13F2"/>
    <w:rsid w:val="006A483A"/>
    <w:rsid w:val="006A4A48"/>
    <w:rsid w:val="006A5529"/>
    <w:rsid w:val="006A7C86"/>
    <w:rsid w:val="006B04DC"/>
    <w:rsid w:val="006B2098"/>
    <w:rsid w:val="006B5660"/>
    <w:rsid w:val="006B5C7E"/>
    <w:rsid w:val="006B643C"/>
    <w:rsid w:val="006B6DEF"/>
    <w:rsid w:val="006C1D12"/>
    <w:rsid w:val="006C25EC"/>
    <w:rsid w:val="006C4A94"/>
    <w:rsid w:val="006C4BE3"/>
    <w:rsid w:val="006C68FD"/>
    <w:rsid w:val="006D610D"/>
    <w:rsid w:val="006E4F97"/>
    <w:rsid w:val="006F2A13"/>
    <w:rsid w:val="006F50DE"/>
    <w:rsid w:val="007045AD"/>
    <w:rsid w:val="007128DF"/>
    <w:rsid w:val="00716720"/>
    <w:rsid w:val="0073187C"/>
    <w:rsid w:val="00733E32"/>
    <w:rsid w:val="0073483F"/>
    <w:rsid w:val="00734AC0"/>
    <w:rsid w:val="007440F4"/>
    <w:rsid w:val="00747687"/>
    <w:rsid w:val="007523BA"/>
    <w:rsid w:val="00752F70"/>
    <w:rsid w:val="007554E4"/>
    <w:rsid w:val="00756D16"/>
    <w:rsid w:val="00762A93"/>
    <w:rsid w:val="00763102"/>
    <w:rsid w:val="00767728"/>
    <w:rsid w:val="00773330"/>
    <w:rsid w:val="00773F46"/>
    <w:rsid w:val="007752A1"/>
    <w:rsid w:val="00775CC2"/>
    <w:rsid w:val="00776A27"/>
    <w:rsid w:val="00784C37"/>
    <w:rsid w:val="00787A23"/>
    <w:rsid w:val="00787CC5"/>
    <w:rsid w:val="00792556"/>
    <w:rsid w:val="007A6636"/>
    <w:rsid w:val="007A6DF6"/>
    <w:rsid w:val="007B2017"/>
    <w:rsid w:val="007B2D96"/>
    <w:rsid w:val="007C082C"/>
    <w:rsid w:val="007C2F19"/>
    <w:rsid w:val="007C3B39"/>
    <w:rsid w:val="007C4035"/>
    <w:rsid w:val="007D0A78"/>
    <w:rsid w:val="007D34B1"/>
    <w:rsid w:val="007E4FC2"/>
    <w:rsid w:val="007F03FF"/>
    <w:rsid w:val="007F2EC8"/>
    <w:rsid w:val="007F4103"/>
    <w:rsid w:val="007F6912"/>
    <w:rsid w:val="007F762C"/>
    <w:rsid w:val="00801D55"/>
    <w:rsid w:val="008100FA"/>
    <w:rsid w:val="00810395"/>
    <w:rsid w:val="00810403"/>
    <w:rsid w:val="008132E1"/>
    <w:rsid w:val="008156BD"/>
    <w:rsid w:val="00817DE9"/>
    <w:rsid w:val="00826688"/>
    <w:rsid w:val="00830C8D"/>
    <w:rsid w:val="008337B7"/>
    <w:rsid w:val="0083560A"/>
    <w:rsid w:val="0084312F"/>
    <w:rsid w:val="00847C8B"/>
    <w:rsid w:val="00850BCA"/>
    <w:rsid w:val="00856FE8"/>
    <w:rsid w:val="00860078"/>
    <w:rsid w:val="008615C3"/>
    <w:rsid w:val="00866518"/>
    <w:rsid w:val="00866987"/>
    <w:rsid w:val="0087179A"/>
    <w:rsid w:val="0087393C"/>
    <w:rsid w:val="00880036"/>
    <w:rsid w:val="00881536"/>
    <w:rsid w:val="00890347"/>
    <w:rsid w:val="008915A3"/>
    <w:rsid w:val="008919DF"/>
    <w:rsid w:val="008951CD"/>
    <w:rsid w:val="0089583C"/>
    <w:rsid w:val="00897C80"/>
    <w:rsid w:val="008A0330"/>
    <w:rsid w:val="008A11ED"/>
    <w:rsid w:val="008A44CE"/>
    <w:rsid w:val="008A671F"/>
    <w:rsid w:val="008A6C70"/>
    <w:rsid w:val="008A6F00"/>
    <w:rsid w:val="008A7546"/>
    <w:rsid w:val="008A7A8B"/>
    <w:rsid w:val="008A7D2F"/>
    <w:rsid w:val="008B38C5"/>
    <w:rsid w:val="008B6B9B"/>
    <w:rsid w:val="008B6E53"/>
    <w:rsid w:val="008C24A5"/>
    <w:rsid w:val="008C6EB8"/>
    <w:rsid w:val="008C74AC"/>
    <w:rsid w:val="008C7EA9"/>
    <w:rsid w:val="008D232C"/>
    <w:rsid w:val="008D52AE"/>
    <w:rsid w:val="008D688C"/>
    <w:rsid w:val="008E2A17"/>
    <w:rsid w:val="008E392B"/>
    <w:rsid w:val="008E463D"/>
    <w:rsid w:val="008F11A8"/>
    <w:rsid w:val="008F3DF9"/>
    <w:rsid w:val="008F71F8"/>
    <w:rsid w:val="009003F5"/>
    <w:rsid w:val="009056BA"/>
    <w:rsid w:val="009104C0"/>
    <w:rsid w:val="009124EC"/>
    <w:rsid w:val="00912EF7"/>
    <w:rsid w:val="009149B0"/>
    <w:rsid w:val="00915C2B"/>
    <w:rsid w:val="009170B1"/>
    <w:rsid w:val="009174A6"/>
    <w:rsid w:val="00920C5A"/>
    <w:rsid w:val="00922805"/>
    <w:rsid w:val="0092308E"/>
    <w:rsid w:val="00926FEC"/>
    <w:rsid w:val="00930974"/>
    <w:rsid w:val="00934912"/>
    <w:rsid w:val="0093634F"/>
    <w:rsid w:val="009376A4"/>
    <w:rsid w:val="0094094C"/>
    <w:rsid w:val="00950F9C"/>
    <w:rsid w:val="00951502"/>
    <w:rsid w:val="00952564"/>
    <w:rsid w:val="00953F90"/>
    <w:rsid w:val="00954922"/>
    <w:rsid w:val="00961BCF"/>
    <w:rsid w:val="00962138"/>
    <w:rsid w:val="0097050A"/>
    <w:rsid w:val="0097359D"/>
    <w:rsid w:val="00975CC3"/>
    <w:rsid w:val="00982A7F"/>
    <w:rsid w:val="00983930"/>
    <w:rsid w:val="00992B17"/>
    <w:rsid w:val="009A554A"/>
    <w:rsid w:val="009A7550"/>
    <w:rsid w:val="009A782E"/>
    <w:rsid w:val="009A7A86"/>
    <w:rsid w:val="009B1388"/>
    <w:rsid w:val="009B2323"/>
    <w:rsid w:val="009B5744"/>
    <w:rsid w:val="009C6E2D"/>
    <w:rsid w:val="009D2BE3"/>
    <w:rsid w:val="009E07B3"/>
    <w:rsid w:val="009E6C01"/>
    <w:rsid w:val="009F2507"/>
    <w:rsid w:val="009F385C"/>
    <w:rsid w:val="00A00526"/>
    <w:rsid w:val="00A01BFC"/>
    <w:rsid w:val="00A0349D"/>
    <w:rsid w:val="00A045B6"/>
    <w:rsid w:val="00A05690"/>
    <w:rsid w:val="00A0671A"/>
    <w:rsid w:val="00A1482B"/>
    <w:rsid w:val="00A15488"/>
    <w:rsid w:val="00A1644A"/>
    <w:rsid w:val="00A226B9"/>
    <w:rsid w:val="00A3209D"/>
    <w:rsid w:val="00A36FC0"/>
    <w:rsid w:val="00A45AB1"/>
    <w:rsid w:val="00A4725C"/>
    <w:rsid w:val="00A47698"/>
    <w:rsid w:val="00A517E9"/>
    <w:rsid w:val="00A5398C"/>
    <w:rsid w:val="00A55033"/>
    <w:rsid w:val="00A55D3F"/>
    <w:rsid w:val="00A61653"/>
    <w:rsid w:val="00A77FAF"/>
    <w:rsid w:val="00A9379F"/>
    <w:rsid w:val="00A93B11"/>
    <w:rsid w:val="00A95FC6"/>
    <w:rsid w:val="00AA17CE"/>
    <w:rsid w:val="00AA428B"/>
    <w:rsid w:val="00AA7244"/>
    <w:rsid w:val="00AC2458"/>
    <w:rsid w:val="00AC3C56"/>
    <w:rsid w:val="00AC441B"/>
    <w:rsid w:val="00AC522B"/>
    <w:rsid w:val="00AC6449"/>
    <w:rsid w:val="00AD1BDF"/>
    <w:rsid w:val="00AD1C8A"/>
    <w:rsid w:val="00AE1670"/>
    <w:rsid w:val="00AE1F2D"/>
    <w:rsid w:val="00AE4010"/>
    <w:rsid w:val="00AE40CC"/>
    <w:rsid w:val="00AE584E"/>
    <w:rsid w:val="00AF10A8"/>
    <w:rsid w:val="00AF24FF"/>
    <w:rsid w:val="00AF41CB"/>
    <w:rsid w:val="00B04D97"/>
    <w:rsid w:val="00B20A12"/>
    <w:rsid w:val="00B21CB0"/>
    <w:rsid w:val="00B237AF"/>
    <w:rsid w:val="00B2527C"/>
    <w:rsid w:val="00B31FCE"/>
    <w:rsid w:val="00B3560A"/>
    <w:rsid w:val="00B4093E"/>
    <w:rsid w:val="00B40B4C"/>
    <w:rsid w:val="00B41575"/>
    <w:rsid w:val="00B424A8"/>
    <w:rsid w:val="00B42791"/>
    <w:rsid w:val="00B46F3F"/>
    <w:rsid w:val="00B505F5"/>
    <w:rsid w:val="00B5732D"/>
    <w:rsid w:val="00B57DBD"/>
    <w:rsid w:val="00B7005F"/>
    <w:rsid w:val="00B7137F"/>
    <w:rsid w:val="00B71A23"/>
    <w:rsid w:val="00B749F8"/>
    <w:rsid w:val="00B8039A"/>
    <w:rsid w:val="00B80761"/>
    <w:rsid w:val="00B839B5"/>
    <w:rsid w:val="00B84334"/>
    <w:rsid w:val="00B86756"/>
    <w:rsid w:val="00B95A08"/>
    <w:rsid w:val="00B96441"/>
    <w:rsid w:val="00BA0916"/>
    <w:rsid w:val="00BA0DEA"/>
    <w:rsid w:val="00BA4BA7"/>
    <w:rsid w:val="00BA4E86"/>
    <w:rsid w:val="00BA5F14"/>
    <w:rsid w:val="00BA60E1"/>
    <w:rsid w:val="00BB75D6"/>
    <w:rsid w:val="00BB7733"/>
    <w:rsid w:val="00BC4E18"/>
    <w:rsid w:val="00BD1291"/>
    <w:rsid w:val="00BE07A8"/>
    <w:rsid w:val="00BE261A"/>
    <w:rsid w:val="00BE4FE1"/>
    <w:rsid w:val="00BF4F80"/>
    <w:rsid w:val="00BF52C6"/>
    <w:rsid w:val="00BF7ED6"/>
    <w:rsid w:val="00C000AC"/>
    <w:rsid w:val="00C069B1"/>
    <w:rsid w:val="00C11AF4"/>
    <w:rsid w:val="00C123AE"/>
    <w:rsid w:val="00C128F8"/>
    <w:rsid w:val="00C16237"/>
    <w:rsid w:val="00C21F88"/>
    <w:rsid w:val="00C22204"/>
    <w:rsid w:val="00C23B66"/>
    <w:rsid w:val="00C24CF1"/>
    <w:rsid w:val="00C25263"/>
    <w:rsid w:val="00C27D53"/>
    <w:rsid w:val="00C37C0D"/>
    <w:rsid w:val="00C41B14"/>
    <w:rsid w:val="00C432B6"/>
    <w:rsid w:val="00C52CB9"/>
    <w:rsid w:val="00C56360"/>
    <w:rsid w:val="00C605D8"/>
    <w:rsid w:val="00C65B6C"/>
    <w:rsid w:val="00C661DE"/>
    <w:rsid w:val="00C73F85"/>
    <w:rsid w:val="00C74CCA"/>
    <w:rsid w:val="00C75570"/>
    <w:rsid w:val="00C903A5"/>
    <w:rsid w:val="00C90ACA"/>
    <w:rsid w:val="00C90D0C"/>
    <w:rsid w:val="00C94D7A"/>
    <w:rsid w:val="00C96597"/>
    <w:rsid w:val="00C9685D"/>
    <w:rsid w:val="00C970E8"/>
    <w:rsid w:val="00CA0D3A"/>
    <w:rsid w:val="00CA4FF0"/>
    <w:rsid w:val="00CB0826"/>
    <w:rsid w:val="00CB2461"/>
    <w:rsid w:val="00CB33DB"/>
    <w:rsid w:val="00CB4147"/>
    <w:rsid w:val="00CC0F1A"/>
    <w:rsid w:val="00CC23A2"/>
    <w:rsid w:val="00CD32F8"/>
    <w:rsid w:val="00CD439E"/>
    <w:rsid w:val="00CD75FE"/>
    <w:rsid w:val="00CE039E"/>
    <w:rsid w:val="00CE09DA"/>
    <w:rsid w:val="00CE2DD1"/>
    <w:rsid w:val="00CE45C5"/>
    <w:rsid w:val="00CF043E"/>
    <w:rsid w:val="00CF09C0"/>
    <w:rsid w:val="00CF0B03"/>
    <w:rsid w:val="00CF2347"/>
    <w:rsid w:val="00CF273F"/>
    <w:rsid w:val="00CF530A"/>
    <w:rsid w:val="00CF661F"/>
    <w:rsid w:val="00D06AC8"/>
    <w:rsid w:val="00D136BB"/>
    <w:rsid w:val="00D20702"/>
    <w:rsid w:val="00D22190"/>
    <w:rsid w:val="00D23C14"/>
    <w:rsid w:val="00D24F3A"/>
    <w:rsid w:val="00D324DE"/>
    <w:rsid w:val="00D4141E"/>
    <w:rsid w:val="00D4201B"/>
    <w:rsid w:val="00D44B52"/>
    <w:rsid w:val="00D453A3"/>
    <w:rsid w:val="00D46A9D"/>
    <w:rsid w:val="00D516F0"/>
    <w:rsid w:val="00D52AF4"/>
    <w:rsid w:val="00D541DC"/>
    <w:rsid w:val="00D67287"/>
    <w:rsid w:val="00D70A32"/>
    <w:rsid w:val="00D72DD2"/>
    <w:rsid w:val="00D82F2B"/>
    <w:rsid w:val="00D954EA"/>
    <w:rsid w:val="00D95EC7"/>
    <w:rsid w:val="00D973EF"/>
    <w:rsid w:val="00DA3553"/>
    <w:rsid w:val="00DA3DAE"/>
    <w:rsid w:val="00DA75C9"/>
    <w:rsid w:val="00DB0830"/>
    <w:rsid w:val="00DB2232"/>
    <w:rsid w:val="00DB2AD0"/>
    <w:rsid w:val="00DB496C"/>
    <w:rsid w:val="00DB4C76"/>
    <w:rsid w:val="00DC23F8"/>
    <w:rsid w:val="00DC2B36"/>
    <w:rsid w:val="00DC2B81"/>
    <w:rsid w:val="00DC2EF0"/>
    <w:rsid w:val="00DC4F1E"/>
    <w:rsid w:val="00DC620F"/>
    <w:rsid w:val="00DC738C"/>
    <w:rsid w:val="00DC76A4"/>
    <w:rsid w:val="00DD2559"/>
    <w:rsid w:val="00DD2A34"/>
    <w:rsid w:val="00DD3BB2"/>
    <w:rsid w:val="00DD4D8B"/>
    <w:rsid w:val="00DF1691"/>
    <w:rsid w:val="00DF1AEF"/>
    <w:rsid w:val="00DF28D8"/>
    <w:rsid w:val="00DF70B5"/>
    <w:rsid w:val="00DF7568"/>
    <w:rsid w:val="00E05499"/>
    <w:rsid w:val="00E061FD"/>
    <w:rsid w:val="00E16CC8"/>
    <w:rsid w:val="00E20D67"/>
    <w:rsid w:val="00E220C5"/>
    <w:rsid w:val="00E27FD3"/>
    <w:rsid w:val="00E31EB7"/>
    <w:rsid w:val="00E33FFA"/>
    <w:rsid w:val="00E34192"/>
    <w:rsid w:val="00E37E11"/>
    <w:rsid w:val="00E4102E"/>
    <w:rsid w:val="00E43F61"/>
    <w:rsid w:val="00E52ED0"/>
    <w:rsid w:val="00E534C3"/>
    <w:rsid w:val="00E55569"/>
    <w:rsid w:val="00E67B1D"/>
    <w:rsid w:val="00E71F75"/>
    <w:rsid w:val="00E8125E"/>
    <w:rsid w:val="00E81CFE"/>
    <w:rsid w:val="00E8286F"/>
    <w:rsid w:val="00E843E5"/>
    <w:rsid w:val="00E84DB5"/>
    <w:rsid w:val="00E91405"/>
    <w:rsid w:val="00E94627"/>
    <w:rsid w:val="00E97431"/>
    <w:rsid w:val="00EA687F"/>
    <w:rsid w:val="00EA7B9F"/>
    <w:rsid w:val="00EB24F1"/>
    <w:rsid w:val="00EB6823"/>
    <w:rsid w:val="00EC0B23"/>
    <w:rsid w:val="00EC2DD6"/>
    <w:rsid w:val="00EC3B98"/>
    <w:rsid w:val="00EC461A"/>
    <w:rsid w:val="00EC4CFE"/>
    <w:rsid w:val="00EC5A78"/>
    <w:rsid w:val="00EC668E"/>
    <w:rsid w:val="00EC7324"/>
    <w:rsid w:val="00ED02DA"/>
    <w:rsid w:val="00ED25E6"/>
    <w:rsid w:val="00EE035C"/>
    <w:rsid w:val="00EE11F2"/>
    <w:rsid w:val="00EE44B8"/>
    <w:rsid w:val="00EE49A7"/>
    <w:rsid w:val="00EF1972"/>
    <w:rsid w:val="00EF6367"/>
    <w:rsid w:val="00F00EDC"/>
    <w:rsid w:val="00F01A9D"/>
    <w:rsid w:val="00F0378B"/>
    <w:rsid w:val="00F04894"/>
    <w:rsid w:val="00F06C27"/>
    <w:rsid w:val="00F0787D"/>
    <w:rsid w:val="00F12975"/>
    <w:rsid w:val="00F14D11"/>
    <w:rsid w:val="00F23DEE"/>
    <w:rsid w:val="00F30034"/>
    <w:rsid w:val="00F306FC"/>
    <w:rsid w:val="00F31457"/>
    <w:rsid w:val="00F35A8F"/>
    <w:rsid w:val="00F45AC0"/>
    <w:rsid w:val="00F50A59"/>
    <w:rsid w:val="00F515DE"/>
    <w:rsid w:val="00F53F7F"/>
    <w:rsid w:val="00F54275"/>
    <w:rsid w:val="00F57023"/>
    <w:rsid w:val="00F573E3"/>
    <w:rsid w:val="00F603AF"/>
    <w:rsid w:val="00F63695"/>
    <w:rsid w:val="00F65BA5"/>
    <w:rsid w:val="00F72EAE"/>
    <w:rsid w:val="00F81164"/>
    <w:rsid w:val="00F81968"/>
    <w:rsid w:val="00F83600"/>
    <w:rsid w:val="00F86D88"/>
    <w:rsid w:val="00F9176B"/>
    <w:rsid w:val="00F93F4F"/>
    <w:rsid w:val="00F947FC"/>
    <w:rsid w:val="00FA1DFC"/>
    <w:rsid w:val="00FA39E5"/>
    <w:rsid w:val="00FA52A8"/>
    <w:rsid w:val="00FB24C8"/>
    <w:rsid w:val="00FB2869"/>
    <w:rsid w:val="00FB290A"/>
    <w:rsid w:val="00FB3B00"/>
    <w:rsid w:val="00FB64F6"/>
    <w:rsid w:val="00FC2BAC"/>
    <w:rsid w:val="00FC3FF3"/>
    <w:rsid w:val="00FC4882"/>
    <w:rsid w:val="00FC4985"/>
    <w:rsid w:val="00FD0EC1"/>
    <w:rsid w:val="00FD32A6"/>
    <w:rsid w:val="00FD5E09"/>
    <w:rsid w:val="00FD7CEA"/>
    <w:rsid w:val="00FE5BF4"/>
    <w:rsid w:val="00FF172E"/>
    <w:rsid w:val="00FF22E0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46225"/>
  <w15:docId w15:val="{634A789A-C278-441D-83C4-BA6333B8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7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A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A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A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1AF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C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FCC6-99F8-4153-86F9-C0EFE852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994</Words>
  <Characters>5670</Characters>
  <Application>Microsoft Office Word</Application>
  <DocSecurity>0</DocSecurity>
  <Lines>47</Lines>
  <Paragraphs>13</Paragraphs>
  <ScaleCrop>false</ScaleCrop>
  <Company>diakov.net</Company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1123</cp:revision>
  <dcterms:created xsi:type="dcterms:W3CDTF">2020-05-15T09:25:00Z</dcterms:created>
  <dcterms:modified xsi:type="dcterms:W3CDTF">2020-05-19T07:49:00Z</dcterms:modified>
</cp:coreProperties>
</file>